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FF044" w14:textId="77777777" w:rsidR="001B33A8" w:rsidRPr="00D350A8" w:rsidRDefault="00584C9A" w:rsidP="001B33A8">
      <w:pPr>
        <w:ind w:left="-710" w:firstLine="695"/>
        <w:rPr>
          <w:rFonts w:ascii="Arial" w:hAnsi="Arial" w:cs="Arial"/>
        </w:rPr>
      </w:pPr>
      <w:r w:rsidRPr="00D350A8">
        <w:rPr>
          <w:rFonts w:ascii="Arial" w:hAnsi="Arial" w:cs="Arial"/>
          <w:b/>
          <w:bCs/>
        </w:rPr>
        <w:t xml:space="preserve">Lancashire Enterprise Partnership Limited  </w:t>
      </w:r>
    </w:p>
    <w:p w14:paraId="0FF14FFA" w14:textId="77777777" w:rsidR="001B33A8" w:rsidRPr="00D350A8" w:rsidRDefault="00584C9A" w:rsidP="001B33A8">
      <w:pPr>
        <w:spacing w:line="256" w:lineRule="auto"/>
        <w:rPr>
          <w:rFonts w:ascii="Arial" w:hAnsi="Arial" w:cs="Arial"/>
          <w:b/>
          <w:bCs/>
        </w:rPr>
      </w:pPr>
      <w:r w:rsidRPr="00D350A8">
        <w:rPr>
          <w:rFonts w:ascii="Arial" w:hAnsi="Arial" w:cs="Arial"/>
          <w:b/>
          <w:bCs/>
        </w:rPr>
        <w:t xml:space="preserve"> </w:t>
      </w:r>
    </w:p>
    <w:p w14:paraId="3795D32E" w14:textId="77777777" w:rsidR="001B33A8" w:rsidRPr="00D350A8" w:rsidRDefault="00584C9A" w:rsidP="001B33A8">
      <w:pPr>
        <w:spacing w:line="256" w:lineRule="auto"/>
        <w:rPr>
          <w:rFonts w:ascii="Arial" w:hAnsi="Arial" w:cs="Arial"/>
        </w:rPr>
      </w:pPr>
      <w:r w:rsidRPr="00D350A8">
        <w:rPr>
          <w:rFonts w:ascii="Arial" w:hAnsi="Arial" w:cs="Arial"/>
          <w:b/>
        </w:rPr>
        <w:t>Private and Confidential: No</w:t>
      </w:r>
    </w:p>
    <w:p w14:paraId="09D36FBE" w14:textId="77777777" w:rsidR="001B33A8" w:rsidRPr="00D350A8" w:rsidRDefault="001B33A8" w:rsidP="001B33A8">
      <w:pPr>
        <w:rPr>
          <w:rFonts w:ascii="Arial" w:hAnsi="Arial" w:cs="Arial"/>
          <w:b/>
        </w:rPr>
      </w:pPr>
    </w:p>
    <w:p w14:paraId="0F72924F" w14:textId="77777777" w:rsidR="001B33A8" w:rsidRPr="00D350A8" w:rsidRDefault="00584C9A" w:rsidP="001B33A8">
      <w:pPr>
        <w:rPr>
          <w:rFonts w:ascii="Arial" w:hAnsi="Arial" w:cs="Arial"/>
        </w:rPr>
      </w:pPr>
      <w:r w:rsidRPr="00D350A8">
        <w:rPr>
          <w:rFonts w:ascii="Arial" w:hAnsi="Arial" w:cs="Arial"/>
          <w:b/>
        </w:rPr>
        <w:t>Date:</w:t>
      </w:r>
      <w:r w:rsidRPr="00D350A8">
        <w:rPr>
          <w:rFonts w:ascii="Arial" w:hAnsi="Arial" w:cs="Arial"/>
        </w:rPr>
        <w:t xml:space="preserve">  Wednesday 20 December 2023</w:t>
      </w:r>
    </w:p>
    <w:p w14:paraId="3963A2B6" w14:textId="77777777" w:rsidR="001B33A8" w:rsidRPr="00D350A8" w:rsidRDefault="001B33A8" w:rsidP="001B33A8">
      <w:pPr>
        <w:rPr>
          <w:rFonts w:ascii="Arial" w:hAnsi="Arial" w:cs="Arial"/>
        </w:rPr>
      </w:pPr>
    </w:p>
    <w:p w14:paraId="3E65FAEE" w14:textId="77777777" w:rsidR="001B33A8" w:rsidRPr="00D350A8" w:rsidRDefault="00584C9A" w:rsidP="001B33A8">
      <w:pPr>
        <w:rPr>
          <w:rFonts w:ascii="Arial" w:hAnsi="Arial" w:cs="Arial"/>
          <w:b/>
          <w:szCs w:val="20"/>
        </w:rPr>
      </w:pPr>
      <w:r w:rsidRPr="00D350A8">
        <w:rPr>
          <w:rFonts w:ascii="Arial" w:hAnsi="Arial" w:cs="Arial"/>
          <w:b/>
          <w:szCs w:val="20"/>
        </w:rPr>
        <w:t>Foreign Direct Investment Update December 2023</w:t>
      </w:r>
    </w:p>
    <w:p w14:paraId="69585BFE" w14:textId="6790EA2A" w:rsidR="001B33A8" w:rsidRPr="00D350A8" w:rsidRDefault="00584C9A" w:rsidP="001B33A8">
      <w:pPr>
        <w:rPr>
          <w:rFonts w:ascii="Arial" w:hAnsi="Arial" w:cs="Arial"/>
          <w:bCs/>
          <w:szCs w:val="20"/>
        </w:rPr>
      </w:pPr>
      <w:r>
        <w:rPr>
          <w:rFonts w:ascii="Arial" w:hAnsi="Arial" w:cs="Arial"/>
          <w:bCs/>
          <w:szCs w:val="20"/>
        </w:rPr>
        <w:t>(</w:t>
      </w:r>
      <w:r w:rsidRPr="00D350A8">
        <w:rPr>
          <w:rFonts w:ascii="Arial" w:hAnsi="Arial" w:cs="Arial"/>
          <w:bCs/>
          <w:szCs w:val="20"/>
        </w:rPr>
        <w:t>Appendi</w:t>
      </w:r>
      <w:r>
        <w:rPr>
          <w:rFonts w:ascii="Arial" w:hAnsi="Arial" w:cs="Arial"/>
          <w:bCs/>
          <w:szCs w:val="20"/>
        </w:rPr>
        <w:t>ces</w:t>
      </w:r>
      <w:r w:rsidRPr="00D350A8">
        <w:rPr>
          <w:rFonts w:ascii="Arial" w:hAnsi="Arial" w:cs="Arial"/>
          <w:bCs/>
          <w:szCs w:val="20"/>
        </w:rPr>
        <w:t xml:space="preserve"> </w:t>
      </w:r>
      <w:r>
        <w:rPr>
          <w:rFonts w:ascii="Arial" w:hAnsi="Arial" w:cs="Arial"/>
          <w:bCs/>
          <w:szCs w:val="20"/>
        </w:rPr>
        <w:t>'</w:t>
      </w:r>
      <w:r w:rsidRPr="00D350A8">
        <w:rPr>
          <w:rFonts w:ascii="Arial" w:hAnsi="Arial" w:cs="Arial"/>
          <w:bCs/>
          <w:szCs w:val="20"/>
        </w:rPr>
        <w:t>A</w:t>
      </w:r>
      <w:r>
        <w:rPr>
          <w:rFonts w:ascii="Arial" w:hAnsi="Arial" w:cs="Arial"/>
          <w:bCs/>
          <w:szCs w:val="20"/>
        </w:rPr>
        <w:t>'</w:t>
      </w:r>
      <w:r w:rsidRPr="00D350A8">
        <w:rPr>
          <w:rFonts w:ascii="Arial" w:hAnsi="Arial" w:cs="Arial"/>
          <w:bCs/>
          <w:szCs w:val="20"/>
        </w:rPr>
        <w:t xml:space="preserve"> and </w:t>
      </w:r>
      <w:r>
        <w:rPr>
          <w:rFonts w:ascii="Arial" w:hAnsi="Arial" w:cs="Arial"/>
          <w:bCs/>
          <w:szCs w:val="20"/>
        </w:rPr>
        <w:t>'</w:t>
      </w:r>
      <w:r w:rsidRPr="00D350A8">
        <w:rPr>
          <w:rFonts w:ascii="Arial" w:hAnsi="Arial" w:cs="Arial"/>
          <w:bCs/>
          <w:szCs w:val="20"/>
        </w:rPr>
        <w:t>B</w:t>
      </w:r>
      <w:r>
        <w:rPr>
          <w:rFonts w:ascii="Arial" w:hAnsi="Arial" w:cs="Arial"/>
          <w:bCs/>
          <w:szCs w:val="20"/>
        </w:rPr>
        <w:t>'</w:t>
      </w:r>
      <w:r w:rsidRPr="00D350A8">
        <w:rPr>
          <w:rFonts w:ascii="Arial" w:hAnsi="Arial" w:cs="Arial"/>
          <w:bCs/>
          <w:szCs w:val="20"/>
        </w:rPr>
        <w:t xml:space="preserve"> refer</w:t>
      </w:r>
      <w:r>
        <w:rPr>
          <w:rFonts w:ascii="Arial" w:hAnsi="Arial" w:cs="Arial"/>
          <w:bCs/>
          <w:szCs w:val="20"/>
        </w:rPr>
        <w:t>)</w:t>
      </w:r>
    </w:p>
    <w:p w14:paraId="7DCE0FD0" w14:textId="77777777" w:rsidR="001B33A8" w:rsidRPr="00D350A8" w:rsidRDefault="001B33A8" w:rsidP="001B33A8">
      <w:pPr>
        <w:spacing w:line="256" w:lineRule="auto"/>
        <w:rPr>
          <w:rFonts w:ascii="Arial" w:hAnsi="Arial" w:cs="Arial"/>
        </w:rPr>
      </w:pPr>
    </w:p>
    <w:p w14:paraId="65419805" w14:textId="77777777" w:rsidR="001B33A8" w:rsidRPr="00D350A8" w:rsidRDefault="00584C9A" w:rsidP="001B33A8">
      <w:pPr>
        <w:ind w:right="-873"/>
        <w:rPr>
          <w:rFonts w:ascii="Arial" w:hAnsi="Arial" w:cs="Arial"/>
          <w:b/>
          <w:szCs w:val="20"/>
        </w:rPr>
      </w:pPr>
      <w:r w:rsidRPr="00D350A8">
        <w:rPr>
          <w:rFonts w:ascii="Arial" w:hAnsi="Arial" w:cs="Arial"/>
          <w:b/>
        </w:rPr>
        <w:t xml:space="preserve">Report Author: </w:t>
      </w:r>
      <w:r w:rsidRPr="00D350A8">
        <w:rPr>
          <w:rFonts w:ascii="Arial" w:hAnsi="Arial" w:cs="Arial"/>
          <w:b/>
        </w:rPr>
        <w:fldChar w:fldCharType="begin"/>
      </w:r>
      <w:r w:rsidRPr="00D350A8">
        <w:rPr>
          <w:rFonts w:ascii="Arial" w:hAnsi="Arial" w:cs="Arial"/>
          <w:b/>
        </w:rPr>
        <w:instrText xml:space="preserve"> DOCPROPERTY  LeadOfficer  \* MERGEFORMAT </w:instrText>
      </w:r>
      <w:r w:rsidRPr="00D350A8">
        <w:rPr>
          <w:rFonts w:ascii="Arial" w:hAnsi="Arial" w:cs="Arial"/>
          <w:b/>
        </w:rPr>
        <w:fldChar w:fldCharType="separate"/>
      </w:r>
      <w:r w:rsidRPr="00D350A8">
        <w:rPr>
          <w:rFonts w:ascii="Arial" w:hAnsi="Arial" w:cs="Arial"/>
          <w:b/>
        </w:rPr>
        <w:t>Sue Roberts</w:t>
      </w:r>
      <w:r w:rsidRPr="00D350A8">
        <w:rPr>
          <w:rFonts w:ascii="Arial" w:hAnsi="Arial" w:cs="Arial"/>
          <w:b/>
        </w:rPr>
        <w:fldChar w:fldCharType="end"/>
      </w:r>
      <w:r w:rsidRPr="00D350A8">
        <w:rPr>
          <w:rFonts w:ascii="Arial" w:hAnsi="Arial" w:cs="Arial"/>
          <w:b/>
        </w:rPr>
        <w:t xml:space="preserve">, </w:t>
      </w:r>
      <w:r w:rsidRPr="00D350A8">
        <w:rPr>
          <w:rFonts w:ascii="Arial" w:hAnsi="Arial" w:cs="Arial"/>
          <w:b/>
        </w:rPr>
        <w:fldChar w:fldCharType="begin"/>
      </w:r>
      <w:r w:rsidRPr="00D350A8">
        <w:rPr>
          <w:rFonts w:ascii="Arial" w:hAnsi="Arial" w:cs="Arial"/>
          <w:b/>
        </w:rPr>
        <w:instrText xml:space="preserve"> DOCPROPERTY  LeadOfficerTel  \* MERGEFORMAT </w:instrText>
      </w:r>
      <w:r w:rsidRPr="00D350A8">
        <w:rPr>
          <w:rFonts w:ascii="Arial" w:hAnsi="Arial" w:cs="Arial"/>
          <w:b/>
        </w:rPr>
        <w:fldChar w:fldCharType="separate"/>
      </w:r>
      <w:r w:rsidRPr="00D350A8">
        <w:rPr>
          <w:rFonts w:ascii="Arial" w:hAnsi="Arial" w:cs="Arial"/>
          <w:b/>
        </w:rPr>
        <w:t>Tel: 01772 536605</w:t>
      </w:r>
      <w:r w:rsidRPr="00D350A8">
        <w:rPr>
          <w:rFonts w:ascii="Arial" w:hAnsi="Arial" w:cs="Arial"/>
          <w:b/>
        </w:rPr>
        <w:fldChar w:fldCharType="end"/>
      </w:r>
      <w:r w:rsidRPr="00D350A8">
        <w:rPr>
          <w:rFonts w:ascii="Arial" w:hAnsi="Arial" w:cs="Arial"/>
          <w:b/>
        </w:rPr>
        <w:t xml:space="preserve">, </w:t>
      </w:r>
    </w:p>
    <w:p w14:paraId="2071E297" w14:textId="77777777" w:rsidR="001B33A8" w:rsidRPr="00D350A8" w:rsidRDefault="00584C9A" w:rsidP="001B33A8">
      <w:pPr>
        <w:ind w:right="-873"/>
        <w:rPr>
          <w:rFonts w:ascii="Arial" w:hAnsi="Arial" w:cs="Arial"/>
          <w:b/>
        </w:rPr>
      </w:pPr>
      <w:r w:rsidRPr="00D350A8">
        <w:rPr>
          <w:rFonts w:ascii="Arial" w:hAnsi="Arial" w:cs="Arial"/>
          <w:b/>
        </w:rPr>
        <w:fldChar w:fldCharType="begin"/>
      </w:r>
      <w:r w:rsidRPr="00D350A8">
        <w:rPr>
          <w:rFonts w:ascii="Arial" w:hAnsi="Arial" w:cs="Arial"/>
          <w:b/>
        </w:rPr>
        <w:instrText xml:space="preserve"> DOCPROPERTY  LeadOfficerEmail  \* MERGEFORMAT </w:instrText>
      </w:r>
      <w:r w:rsidRPr="00D350A8">
        <w:rPr>
          <w:rFonts w:ascii="Arial" w:hAnsi="Arial" w:cs="Arial"/>
          <w:b/>
        </w:rPr>
        <w:fldChar w:fldCharType="separate"/>
      </w:r>
      <w:r w:rsidRPr="00D350A8">
        <w:rPr>
          <w:rFonts w:ascii="Arial" w:hAnsi="Arial" w:cs="Arial"/>
          <w:b/>
        </w:rPr>
        <w:t>sue.roberts@lancashire.gov.uk</w:t>
      </w:r>
      <w:r w:rsidRPr="00D350A8">
        <w:rPr>
          <w:rFonts w:ascii="Arial" w:hAnsi="Arial" w:cs="Arial"/>
          <w:b/>
        </w:rPr>
        <w:fldChar w:fldCharType="end"/>
      </w:r>
    </w:p>
    <w:p w14:paraId="657CAD11" w14:textId="611757D0" w:rsidR="001B33A8" w:rsidRPr="00D350A8" w:rsidRDefault="00584C9A" w:rsidP="00584C9A">
      <w:pPr>
        <w:spacing w:line="256" w:lineRule="auto"/>
        <w:rPr>
          <w:rFonts w:ascii="Arial" w:hAnsi="Arial" w:cs="Arial"/>
          <w:b/>
        </w:rPr>
      </w:pPr>
      <w:r w:rsidRPr="00D350A8">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C5554" w14:paraId="3A2FD2C9" w14:textId="77777777" w:rsidTr="00743CC5">
        <w:tc>
          <w:tcPr>
            <w:tcW w:w="9180" w:type="dxa"/>
          </w:tcPr>
          <w:p w14:paraId="0B993240" w14:textId="77777777" w:rsidR="001B33A8" w:rsidRPr="00D350A8" w:rsidRDefault="00584C9A" w:rsidP="00743CC5">
            <w:pPr>
              <w:pStyle w:val="Heading6"/>
              <w:rPr>
                <w:rFonts w:ascii="Arial" w:hAnsi="Arial" w:cs="Arial"/>
                <w:b/>
                <w:color w:val="auto"/>
              </w:rPr>
            </w:pPr>
            <w:r w:rsidRPr="00D350A8">
              <w:rPr>
                <w:rFonts w:ascii="Arial" w:hAnsi="Arial" w:cs="Arial"/>
                <w:b/>
                <w:color w:val="auto"/>
              </w:rPr>
              <w:t xml:space="preserve">Executive Summary </w:t>
            </w:r>
          </w:p>
          <w:p w14:paraId="0F297E78" w14:textId="77777777" w:rsidR="001B33A8" w:rsidRPr="00D350A8" w:rsidRDefault="001B33A8" w:rsidP="00743CC5">
            <w:pPr>
              <w:rPr>
                <w:rFonts w:ascii="Arial" w:hAnsi="Arial" w:cs="Arial"/>
              </w:rPr>
            </w:pPr>
          </w:p>
          <w:p w14:paraId="45E5846E" w14:textId="3F3C7A51" w:rsidR="001B33A8" w:rsidRPr="00D350A8" w:rsidRDefault="00584C9A" w:rsidP="00F32895">
            <w:pPr>
              <w:jc w:val="both"/>
              <w:rPr>
                <w:rFonts w:ascii="Arial" w:hAnsi="Arial" w:cs="Arial"/>
              </w:rPr>
            </w:pPr>
            <w:r w:rsidRPr="00D350A8">
              <w:rPr>
                <w:rFonts w:ascii="Arial" w:hAnsi="Arial" w:cs="Arial"/>
              </w:rPr>
              <w:t xml:space="preserve">Lancashire's first Internationalisation Strategy has been developed in collaboration with partners as the fifth element of the Independent Economic Review which </w:t>
            </w:r>
            <w:r w:rsidR="00D350A8">
              <w:rPr>
                <w:rFonts w:ascii="Arial" w:hAnsi="Arial" w:cs="Arial"/>
              </w:rPr>
              <w:t>now provides part of the evidence under-pinning the</w:t>
            </w:r>
            <w:r w:rsidRPr="00D350A8">
              <w:rPr>
                <w:rFonts w:ascii="Arial" w:hAnsi="Arial" w:cs="Arial"/>
              </w:rPr>
              <w:t xml:space="preserve"> Lancashire 2050</w:t>
            </w:r>
            <w:r w:rsidR="00D350A8">
              <w:rPr>
                <w:rFonts w:ascii="Arial" w:hAnsi="Arial" w:cs="Arial"/>
              </w:rPr>
              <w:t xml:space="preserve"> Economic Prosperity</w:t>
            </w:r>
            <w:r>
              <w:rPr>
                <w:rFonts w:ascii="Arial" w:hAnsi="Arial" w:cs="Arial"/>
              </w:rPr>
              <w:t xml:space="preserve"> </w:t>
            </w:r>
            <w:r w:rsidRPr="00851E77">
              <w:rPr>
                <w:rFonts w:ascii="Arial" w:hAnsi="Arial" w:cs="Arial"/>
              </w:rPr>
              <w:t>theme.</w:t>
            </w:r>
            <w:r w:rsidRPr="00D350A8">
              <w:rPr>
                <w:rFonts w:ascii="Arial" w:hAnsi="Arial" w:cs="Arial"/>
              </w:rPr>
              <w:t xml:space="preserve"> </w:t>
            </w:r>
            <w:r w:rsidRPr="00D350A8">
              <w:rPr>
                <w:rFonts w:ascii="Arial" w:hAnsi="Arial" w:cs="Arial"/>
              </w:rPr>
              <w:t xml:space="preserve"> The strategy </w:t>
            </w:r>
            <w:r w:rsidR="00D350A8">
              <w:rPr>
                <w:rFonts w:ascii="Arial" w:hAnsi="Arial" w:cs="Arial"/>
              </w:rPr>
              <w:t>sets out a model approach</w:t>
            </w:r>
            <w:r w:rsidRPr="00D350A8">
              <w:rPr>
                <w:rFonts w:ascii="Arial" w:hAnsi="Arial" w:cs="Arial"/>
              </w:rPr>
              <w:t xml:space="preserve"> </w:t>
            </w:r>
            <w:r w:rsidR="00D350A8">
              <w:rPr>
                <w:rFonts w:ascii="Arial" w:hAnsi="Arial" w:cs="Arial"/>
              </w:rPr>
              <w:t>to</w:t>
            </w:r>
            <w:r w:rsidRPr="00D350A8">
              <w:rPr>
                <w:rFonts w:ascii="Arial" w:hAnsi="Arial" w:cs="Arial"/>
              </w:rPr>
              <w:t xml:space="preserve"> driving forward our continued economic success</w:t>
            </w:r>
            <w:r w:rsidR="00D350A8">
              <w:rPr>
                <w:rFonts w:ascii="Arial" w:hAnsi="Arial" w:cs="Arial"/>
              </w:rPr>
              <w:t xml:space="preserve"> in respect of inward investment and export</w:t>
            </w:r>
            <w:r w:rsidRPr="00D350A8">
              <w:rPr>
                <w:rFonts w:ascii="Arial" w:hAnsi="Arial" w:cs="Arial"/>
              </w:rPr>
              <w:t xml:space="preserve">.  Our long-term vision is to </w:t>
            </w:r>
            <w:r w:rsidR="00D350A8">
              <w:rPr>
                <w:rFonts w:ascii="Arial" w:hAnsi="Arial" w:cs="Arial"/>
              </w:rPr>
              <w:t xml:space="preserve">have grater parity with </w:t>
            </w:r>
            <w:r w:rsidRPr="00D350A8">
              <w:rPr>
                <w:rFonts w:ascii="Arial" w:hAnsi="Arial" w:cs="Arial"/>
              </w:rPr>
              <w:t>our city region neighbours in</w:t>
            </w:r>
            <w:r w:rsidR="00D350A8">
              <w:rPr>
                <w:rFonts w:ascii="Arial" w:hAnsi="Arial" w:cs="Arial"/>
              </w:rPr>
              <w:t xml:space="preserve"> terms of</w:t>
            </w:r>
            <w:r w:rsidRPr="00D350A8">
              <w:rPr>
                <w:rFonts w:ascii="Arial" w:hAnsi="Arial" w:cs="Arial"/>
              </w:rPr>
              <w:t xml:space="preserve"> global</w:t>
            </w:r>
            <w:r w:rsidR="00D350A8">
              <w:rPr>
                <w:rFonts w:ascii="Arial" w:hAnsi="Arial" w:cs="Arial"/>
              </w:rPr>
              <w:t>ly</w:t>
            </w:r>
            <w:r w:rsidRPr="00D350A8">
              <w:rPr>
                <w:rFonts w:ascii="Arial" w:hAnsi="Arial" w:cs="Arial"/>
              </w:rPr>
              <w:t xml:space="preserve"> competitive performanc</w:t>
            </w:r>
            <w:r w:rsidRPr="00D350A8">
              <w:rPr>
                <w:rFonts w:ascii="Arial" w:hAnsi="Arial" w:cs="Arial"/>
              </w:rPr>
              <w:t xml:space="preserve">e. </w:t>
            </w:r>
          </w:p>
          <w:p w14:paraId="11164AB4" w14:textId="77777777" w:rsidR="001B33A8" w:rsidRPr="00D350A8" w:rsidRDefault="001B33A8" w:rsidP="00F32895">
            <w:pPr>
              <w:ind w:left="1084"/>
              <w:jc w:val="both"/>
              <w:rPr>
                <w:rFonts w:ascii="Arial" w:hAnsi="Arial" w:cs="Arial"/>
              </w:rPr>
            </w:pPr>
          </w:p>
          <w:p w14:paraId="1F3C8D98" w14:textId="25C3AE04" w:rsidR="001B33A8" w:rsidRPr="00D350A8" w:rsidRDefault="00584C9A" w:rsidP="00F32895">
            <w:pPr>
              <w:jc w:val="both"/>
              <w:rPr>
                <w:rFonts w:ascii="Arial" w:hAnsi="Arial" w:cs="Arial"/>
              </w:rPr>
            </w:pPr>
            <w:r w:rsidRPr="00D350A8">
              <w:rPr>
                <w:rFonts w:ascii="Arial" w:hAnsi="Arial" w:cs="Arial"/>
              </w:rPr>
              <w:t>The LEP Board approved the Internationalisation Strategy and five Action Plans for each pillar of the strategy on 21 June 2022.</w:t>
            </w:r>
          </w:p>
          <w:p w14:paraId="7110CE84" w14:textId="790EB997" w:rsidR="001B33A8" w:rsidRDefault="001B33A8" w:rsidP="00F32895">
            <w:pPr>
              <w:jc w:val="both"/>
              <w:rPr>
                <w:rFonts w:ascii="Arial" w:hAnsi="Arial" w:cs="Arial"/>
              </w:rPr>
            </w:pPr>
          </w:p>
          <w:p w14:paraId="32E2227D" w14:textId="0F3BF87D" w:rsidR="001B33A8" w:rsidRPr="00D350A8" w:rsidRDefault="00584C9A" w:rsidP="00F32895">
            <w:pPr>
              <w:jc w:val="both"/>
              <w:rPr>
                <w:rFonts w:ascii="Arial" w:hAnsi="Arial" w:cs="Arial"/>
              </w:rPr>
            </w:pPr>
            <w:r>
              <w:rPr>
                <w:rFonts w:ascii="Arial" w:hAnsi="Arial" w:cs="Arial"/>
              </w:rPr>
              <w:t>The</w:t>
            </w:r>
            <w:r w:rsidR="00231ACD" w:rsidRPr="00D350A8">
              <w:rPr>
                <w:rFonts w:ascii="Arial" w:hAnsi="Arial" w:cs="Arial"/>
              </w:rPr>
              <w:t xml:space="preserve"> LEP board agreed to funding for interns to take forward the Foreign Direct</w:t>
            </w:r>
            <w:r w:rsidRPr="00D350A8">
              <w:rPr>
                <w:rFonts w:ascii="Arial" w:hAnsi="Arial" w:cs="Arial"/>
              </w:rPr>
              <w:t xml:space="preserve"> </w:t>
            </w:r>
            <w:r w:rsidR="00231ACD" w:rsidRPr="00D350A8">
              <w:rPr>
                <w:rFonts w:ascii="Arial" w:hAnsi="Arial" w:cs="Arial"/>
              </w:rPr>
              <w:t>Investment Plan and the Capital Investment Action Plan on 21 June 2023.</w:t>
            </w:r>
          </w:p>
          <w:p w14:paraId="2851F6AB" w14:textId="77777777" w:rsidR="001B33A8" w:rsidRPr="00D350A8" w:rsidRDefault="001B33A8" w:rsidP="00F32895">
            <w:pPr>
              <w:ind w:left="1084"/>
              <w:jc w:val="both"/>
              <w:rPr>
                <w:rFonts w:ascii="Arial" w:hAnsi="Arial" w:cs="Arial"/>
              </w:rPr>
            </w:pPr>
          </w:p>
          <w:p w14:paraId="39F552FE" w14:textId="08713974" w:rsidR="001B33A8" w:rsidRPr="00D350A8" w:rsidRDefault="00584C9A" w:rsidP="00F32895">
            <w:pPr>
              <w:jc w:val="both"/>
              <w:rPr>
                <w:rFonts w:ascii="Arial" w:hAnsi="Arial" w:cs="Arial"/>
              </w:rPr>
            </w:pPr>
            <w:r w:rsidRPr="00D350A8">
              <w:rPr>
                <w:rFonts w:ascii="Arial" w:hAnsi="Arial" w:cs="Arial"/>
              </w:rPr>
              <w:t>Two interns have been appointed with one working on the Foreign Direct</w:t>
            </w:r>
            <w:r>
              <w:rPr>
                <w:rFonts w:ascii="Arial" w:hAnsi="Arial" w:cs="Arial"/>
              </w:rPr>
              <w:t xml:space="preserve"> </w:t>
            </w:r>
            <w:r w:rsidRPr="00D350A8">
              <w:rPr>
                <w:rFonts w:ascii="Arial" w:hAnsi="Arial" w:cs="Arial"/>
              </w:rPr>
              <w:t>Investment pillar and the other work</w:t>
            </w:r>
            <w:r w:rsidRPr="00D350A8">
              <w:rPr>
                <w:rFonts w:ascii="Arial" w:hAnsi="Arial" w:cs="Arial"/>
              </w:rPr>
              <w:t>ing on the Capital Investment pillar of the Internationalisation Strategy.   This report is to update the board on progress of</w:t>
            </w:r>
            <w:r>
              <w:rPr>
                <w:rFonts w:ascii="Arial" w:hAnsi="Arial" w:cs="Arial"/>
              </w:rPr>
              <w:t xml:space="preserve"> </w:t>
            </w:r>
            <w:r w:rsidRPr="00D350A8">
              <w:rPr>
                <w:rFonts w:ascii="Arial" w:hAnsi="Arial" w:cs="Arial"/>
              </w:rPr>
              <w:t>the Foreign Direct Investment Action Plan. The Capital Investment update to</w:t>
            </w:r>
            <w:r>
              <w:rPr>
                <w:rFonts w:ascii="Arial" w:hAnsi="Arial" w:cs="Arial"/>
              </w:rPr>
              <w:t xml:space="preserve"> </w:t>
            </w:r>
            <w:r w:rsidRPr="00D350A8">
              <w:rPr>
                <w:rFonts w:ascii="Arial" w:hAnsi="Arial" w:cs="Arial"/>
              </w:rPr>
              <w:t>the Action Plan is underway, but research is still on</w:t>
            </w:r>
            <w:r w:rsidRPr="00D350A8">
              <w:rPr>
                <w:rFonts w:ascii="Arial" w:hAnsi="Arial" w:cs="Arial"/>
              </w:rPr>
              <w:t xml:space="preserve">going.  </w:t>
            </w:r>
          </w:p>
          <w:p w14:paraId="449D19A9" w14:textId="77777777" w:rsidR="001B33A8" w:rsidRPr="00D350A8" w:rsidRDefault="001B33A8" w:rsidP="00F32895">
            <w:pPr>
              <w:jc w:val="both"/>
              <w:rPr>
                <w:rFonts w:ascii="Arial" w:hAnsi="Arial" w:cs="Arial"/>
              </w:rPr>
            </w:pPr>
          </w:p>
          <w:p w14:paraId="59EE39FD" w14:textId="77777777" w:rsidR="001B33A8" w:rsidRPr="00D350A8" w:rsidRDefault="00584C9A" w:rsidP="00743CC5">
            <w:pPr>
              <w:pStyle w:val="Heading5"/>
              <w:rPr>
                <w:rFonts w:ascii="Arial" w:hAnsi="Arial" w:cs="Arial"/>
                <w:b/>
                <w:color w:val="auto"/>
              </w:rPr>
            </w:pPr>
            <w:r w:rsidRPr="00D350A8">
              <w:rPr>
                <w:rFonts w:ascii="Arial" w:hAnsi="Arial" w:cs="Arial"/>
                <w:b/>
                <w:color w:val="auto"/>
              </w:rPr>
              <w:t>Recommendation</w:t>
            </w:r>
          </w:p>
          <w:p w14:paraId="233397B2" w14:textId="77777777" w:rsidR="001B33A8" w:rsidRPr="00D350A8" w:rsidRDefault="001B33A8" w:rsidP="00743CC5">
            <w:pPr>
              <w:rPr>
                <w:rFonts w:ascii="Arial" w:hAnsi="Arial" w:cs="Arial"/>
              </w:rPr>
            </w:pPr>
          </w:p>
          <w:p w14:paraId="0D4F5A04" w14:textId="41CC3B0D" w:rsidR="001B33A8" w:rsidRPr="00D350A8" w:rsidRDefault="00584C9A" w:rsidP="00743CC5">
            <w:pPr>
              <w:rPr>
                <w:rFonts w:ascii="Arial" w:hAnsi="Arial" w:cs="Arial"/>
              </w:rPr>
            </w:pPr>
            <w:r w:rsidRPr="00D350A8">
              <w:rPr>
                <w:rFonts w:ascii="Arial" w:hAnsi="Arial" w:cs="Arial"/>
              </w:rPr>
              <w:t xml:space="preserve">The </w:t>
            </w:r>
            <w:r>
              <w:rPr>
                <w:rFonts w:ascii="Arial" w:hAnsi="Arial" w:cs="Arial"/>
              </w:rPr>
              <w:t xml:space="preserve">Lancashire Enterprise Partnership </w:t>
            </w:r>
            <w:r w:rsidRPr="00D350A8">
              <w:rPr>
                <w:rFonts w:ascii="Arial" w:hAnsi="Arial" w:cs="Arial"/>
              </w:rPr>
              <w:t>Board is asked to:</w:t>
            </w:r>
          </w:p>
          <w:p w14:paraId="383CF078" w14:textId="77777777" w:rsidR="001B33A8" w:rsidRPr="00D350A8" w:rsidRDefault="001B33A8" w:rsidP="00743CC5">
            <w:pPr>
              <w:rPr>
                <w:rFonts w:ascii="Arial" w:hAnsi="Arial" w:cs="Arial"/>
              </w:rPr>
            </w:pPr>
          </w:p>
          <w:p w14:paraId="14E1FB18" w14:textId="0FF6D8C1" w:rsidR="001B33A8" w:rsidRDefault="00584C9A" w:rsidP="00D350A8">
            <w:pPr>
              <w:pStyle w:val="ListParagraph"/>
              <w:numPr>
                <w:ilvl w:val="0"/>
                <w:numId w:val="1"/>
              </w:numPr>
              <w:ind w:left="709" w:hanging="567"/>
              <w:rPr>
                <w:color w:val="auto"/>
              </w:rPr>
            </w:pPr>
            <w:r w:rsidRPr="00D350A8">
              <w:rPr>
                <w:color w:val="auto"/>
              </w:rPr>
              <w:t>Consider and approve for publishing the Foreign Direct Investment baseline report at Appendix A</w:t>
            </w:r>
            <w:r>
              <w:rPr>
                <w:color w:val="auto"/>
              </w:rPr>
              <w:t>; and</w:t>
            </w:r>
          </w:p>
          <w:p w14:paraId="0BE61CB0" w14:textId="77777777" w:rsidR="00F32895" w:rsidRPr="00D350A8" w:rsidRDefault="00F32895" w:rsidP="00F32895">
            <w:pPr>
              <w:pStyle w:val="ListParagraph"/>
              <w:ind w:left="709" w:firstLine="0"/>
              <w:rPr>
                <w:color w:val="auto"/>
              </w:rPr>
            </w:pPr>
          </w:p>
          <w:p w14:paraId="3C6A96D8" w14:textId="77777777" w:rsidR="001B33A8" w:rsidRPr="00D350A8" w:rsidRDefault="00584C9A" w:rsidP="00D350A8">
            <w:pPr>
              <w:pStyle w:val="ListParagraph"/>
              <w:numPr>
                <w:ilvl w:val="0"/>
                <w:numId w:val="1"/>
              </w:numPr>
              <w:ind w:left="709" w:hanging="567"/>
              <w:rPr>
                <w:color w:val="auto"/>
              </w:rPr>
            </w:pPr>
            <w:r w:rsidRPr="00D350A8">
              <w:rPr>
                <w:color w:val="auto"/>
              </w:rPr>
              <w:t xml:space="preserve">Consider and approve for publishing the Foreign Direct </w:t>
            </w:r>
            <w:r w:rsidRPr="00D350A8">
              <w:rPr>
                <w:color w:val="auto"/>
              </w:rPr>
              <w:t>Investment Action plan update at Appendix B</w:t>
            </w:r>
          </w:p>
          <w:p w14:paraId="6029AF1D" w14:textId="77777777" w:rsidR="001B33A8" w:rsidRPr="00D350A8" w:rsidRDefault="001B33A8" w:rsidP="00743CC5">
            <w:pPr>
              <w:ind w:left="360"/>
              <w:rPr>
                <w:rFonts w:ascii="Arial" w:hAnsi="Arial" w:cs="Arial"/>
              </w:rPr>
            </w:pPr>
          </w:p>
        </w:tc>
      </w:tr>
    </w:tbl>
    <w:p w14:paraId="57B64E65" w14:textId="77777777" w:rsidR="001B33A8" w:rsidRPr="00D350A8" w:rsidRDefault="001B33A8" w:rsidP="001B33A8">
      <w:pPr>
        <w:spacing w:line="256" w:lineRule="auto"/>
        <w:rPr>
          <w:rFonts w:ascii="Arial" w:hAnsi="Arial" w:cs="Arial"/>
        </w:rPr>
      </w:pPr>
    </w:p>
    <w:p w14:paraId="4168AB87" w14:textId="77777777" w:rsidR="00D350A8" w:rsidRDefault="00D350A8" w:rsidP="001B33A8">
      <w:pPr>
        <w:rPr>
          <w:rFonts w:ascii="Arial" w:hAnsi="Arial" w:cs="Arial"/>
          <w:b/>
        </w:rPr>
      </w:pPr>
    </w:p>
    <w:p w14:paraId="16C60932" w14:textId="77777777" w:rsidR="00D350A8" w:rsidRDefault="00D350A8" w:rsidP="001B33A8">
      <w:pPr>
        <w:rPr>
          <w:rFonts w:ascii="Arial" w:hAnsi="Arial" w:cs="Arial"/>
          <w:b/>
        </w:rPr>
      </w:pPr>
    </w:p>
    <w:p w14:paraId="41F6B44E" w14:textId="77777777" w:rsidR="00D350A8" w:rsidRDefault="00D350A8" w:rsidP="001B33A8">
      <w:pPr>
        <w:rPr>
          <w:rFonts w:ascii="Arial" w:hAnsi="Arial" w:cs="Arial"/>
          <w:b/>
        </w:rPr>
      </w:pPr>
    </w:p>
    <w:p w14:paraId="51086668" w14:textId="77777777" w:rsidR="00D350A8" w:rsidRDefault="00D350A8" w:rsidP="001B33A8">
      <w:pPr>
        <w:rPr>
          <w:rFonts w:ascii="Arial" w:hAnsi="Arial" w:cs="Arial"/>
          <w:b/>
        </w:rPr>
      </w:pPr>
    </w:p>
    <w:p w14:paraId="5834A91F" w14:textId="7014EC1E" w:rsidR="001B33A8" w:rsidRPr="00D350A8" w:rsidRDefault="00584C9A" w:rsidP="001B33A8">
      <w:pPr>
        <w:rPr>
          <w:rFonts w:ascii="Arial" w:hAnsi="Arial" w:cs="Arial"/>
          <w:b/>
          <w:bCs/>
        </w:rPr>
      </w:pPr>
      <w:r w:rsidRPr="00D350A8">
        <w:rPr>
          <w:rFonts w:ascii="Arial" w:hAnsi="Arial" w:cs="Arial"/>
          <w:b/>
        </w:rPr>
        <w:lastRenderedPageBreak/>
        <w:t xml:space="preserve">Background and Advice </w:t>
      </w:r>
      <w:r w:rsidR="00D350A8">
        <w:rPr>
          <w:rFonts w:ascii="Arial" w:hAnsi="Arial" w:cs="Arial"/>
          <w:b/>
        </w:rPr>
        <w:t xml:space="preserve">- </w:t>
      </w:r>
      <w:r w:rsidRPr="00D350A8">
        <w:rPr>
          <w:rFonts w:ascii="Arial" w:hAnsi="Arial" w:cs="Arial"/>
          <w:b/>
          <w:bCs/>
        </w:rPr>
        <w:t>Foreign Direct Investment update</w:t>
      </w:r>
    </w:p>
    <w:p w14:paraId="7748F721" w14:textId="77777777" w:rsidR="001B33A8" w:rsidRPr="00D350A8" w:rsidRDefault="001B33A8" w:rsidP="001B33A8">
      <w:pPr>
        <w:rPr>
          <w:rFonts w:ascii="Arial" w:hAnsi="Arial" w:cs="Arial"/>
        </w:rPr>
      </w:pPr>
    </w:p>
    <w:p w14:paraId="453DAA45" w14:textId="77777777" w:rsidR="001B33A8" w:rsidRPr="00D350A8" w:rsidRDefault="00584C9A" w:rsidP="00D350A8">
      <w:pPr>
        <w:pStyle w:val="ListParagraph"/>
        <w:numPr>
          <w:ilvl w:val="0"/>
          <w:numId w:val="2"/>
        </w:numPr>
        <w:ind w:left="567" w:hanging="567"/>
        <w:rPr>
          <w:u w:val="single"/>
        </w:rPr>
      </w:pPr>
      <w:r w:rsidRPr="00D350A8">
        <w:rPr>
          <w:u w:val="single"/>
        </w:rPr>
        <w:t>Background</w:t>
      </w:r>
    </w:p>
    <w:p w14:paraId="69B9E784" w14:textId="77777777" w:rsidR="001B33A8" w:rsidRPr="00D350A8" w:rsidRDefault="001B33A8" w:rsidP="00D350A8">
      <w:pPr>
        <w:ind w:left="567" w:hanging="567"/>
        <w:rPr>
          <w:rFonts w:ascii="Arial" w:hAnsi="Arial" w:cs="Arial"/>
          <w:u w:val="single"/>
        </w:rPr>
      </w:pPr>
    </w:p>
    <w:p w14:paraId="4C7C9B4F" w14:textId="6F57499D" w:rsidR="001B33A8" w:rsidRPr="00D350A8" w:rsidRDefault="00584C9A" w:rsidP="00F32895">
      <w:pPr>
        <w:pStyle w:val="ListParagraph"/>
        <w:numPr>
          <w:ilvl w:val="1"/>
          <w:numId w:val="2"/>
        </w:numPr>
        <w:ind w:left="567" w:hanging="567"/>
        <w:jc w:val="both"/>
      </w:pPr>
      <w:r w:rsidRPr="00D350A8">
        <w:t xml:space="preserve">The Internationalisation Strategy for Lancashire has provided both the County and the Department for Business &amp; Trade with a clear signal </w:t>
      </w:r>
      <w:r w:rsidR="00D350A8">
        <w:t>of</w:t>
      </w:r>
      <w:r w:rsidRPr="00D350A8">
        <w:t xml:space="preserve"> Lancashire's ambitions on the international stage.</w:t>
      </w:r>
      <w:r w:rsidR="00D350A8">
        <w:t xml:space="preserve">  </w:t>
      </w:r>
      <w:r w:rsidRPr="00D350A8">
        <w:t>Inward investment forms part of the Lancashire 2050 ambition an</w:t>
      </w:r>
      <w:r w:rsidRPr="00D350A8">
        <w:t xml:space="preserve">d this report advises progress against the Action Plan. </w:t>
      </w:r>
    </w:p>
    <w:p w14:paraId="635F1604" w14:textId="77777777" w:rsidR="001B33A8" w:rsidRPr="00D350A8" w:rsidRDefault="001B33A8" w:rsidP="00F32895">
      <w:pPr>
        <w:pStyle w:val="ListParagraph"/>
        <w:ind w:left="567" w:hanging="567"/>
        <w:jc w:val="both"/>
      </w:pPr>
    </w:p>
    <w:p w14:paraId="51DC7C02" w14:textId="13ECE63F" w:rsidR="001B33A8" w:rsidRPr="00D350A8" w:rsidRDefault="00584C9A" w:rsidP="00F32895">
      <w:pPr>
        <w:pStyle w:val="ListParagraph"/>
        <w:numPr>
          <w:ilvl w:val="1"/>
          <w:numId w:val="2"/>
        </w:numPr>
        <w:ind w:left="567" w:hanging="567"/>
        <w:jc w:val="both"/>
      </w:pPr>
      <w:r w:rsidRPr="00D350A8">
        <w:t>Lancashire still remains the s</w:t>
      </w:r>
      <w:r w:rsidR="00D350A8">
        <w:t>ignificant</w:t>
      </w:r>
      <w:r w:rsidRPr="00D350A8">
        <w:t xml:space="preserve"> economy in the North West with 55,000 businesses, </w:t>
      </w:r>
      <w:r w:rsidR="00D350A8">
        <w:t>deliver</w:t>
      </w:r>
      <w:r w:rsidRPr="00D350A8">
        <w:t xml:space="preserve">ing £35bn GVA per annum. It </w:t>
      </w:r>
      <w:r w:rsidR="00D350A8">
        <w:t xml:space="preserve">lies at the heart of the highest density of </w:t>
      </w:r>
      <w:r w:rsidRPr="00D350A8">
        <w:t xml:space="preserve">aerospace </w:t>
      </w:r>
      <w:r w:rsidR="00D350A8">
        <w:t xml:space="preserve">and advanced engineering and manufacturing employment </w:t>
      </w:r>
      <w:r>
        <w:t xml:space="preserve">in the UK </w:t>
      </w:r>
      <w:r w:rsidRPr="00D350A8">
        <w:t xml:space="preserve">and has world class companies and innovation assets across energy, advanced manufacturing, engineering, automotive and the green economy. It has the potential to become a much more important part of </w:t>
      </w:r>
      <w:r>
        <w:t>the nationa</w:t>
      </w:r>
      <w:r>
        <w:t>l strategy</w:t>
      </w:r>
      <w:r w:rsidRPr="00D350A8">
        <w:t xml:space="preserve"> to make Britain a leading-edge green and clean industrial superpower. </w:t>
      </w:r>
    </w:p>
    <w:p w14:paraId="646FD70F" w14:textId="77777777" w:rsidR="001B33A8" w:rsidRPr="00D350A8" w:rsidRDefault="001B33A8" w:rsidP="00F32895">
      <w:pPr>
        <w:jc w:val="both"/>
        <w:rPr>
          <w:rFonts w:ascii="Arial" w:hAnsi="Arial" w:cs="Arial"/>
        </w:rPr>
      </w:pPr>
    </w:p>
    <w:p w14:paraId="06C02AEF" w14:textId="2213DA67" w:rsidR="001B33A8" w:rsidRPr="00D350A8" w:rsidRDefault="00584C9A" w:rsidP="00F32895">
      <w:pPr>
        <w:pStyle w:val="ListParagraph"/>
        <w:numPr>
          <w:ilvl w:val="1"/>
          <w:numId w:val="2"/>
        </w:numPr>
        <w:ind w:left="567" w:hanging="567"/>
        <w:jc w:val="both"/>
      </w:pPr>
      <w:r w:rsidRPr="00D350A8">
        <w:t>Currently 1% of the NW investor base is foreign owned but delivers 17% of the region's GVA</w:t>
      </w:r>
      <w:r>
        <w:t xml:space="preserve"> while</w:t>
      </w:r>
      <w:r w:rsidRPr="00D350A8">
        <w:t xml:space="preserve"> </w:t>
      </w:r>
      <w:r>
        <w:t>foreign owned</w:t>
      </w:r>
      <w:r w:rsidRPr="00D350A8">
        <w:t xml:space="preserve"> companies generally pay more per worker and are more productive per worker than the indigenous business base</w:t>
      </w:r>
      <w:r>
        <w:t xml:space="preserve">. </w:t>
      </w:r>
      <w:r>
        <w:br/>
      </w:r>
    </w:p>
    <w:p w14:paraId="153BC88D" w14:textId="07F136D2" w:rsidR="001B33A8" w:rsidRPr="00D350A8" w:rsidRDefault="00584C9A" w:rsidP="00F32895">
      <w:pPr>
        <w:pStyle w:val="ListParagraph"/>
        <w:numPr>
          <w:ilvl w:val="1"/>
          <w:numId w:val="2"/>
        </w:numPr>
        <w:ind w:left="567" w:hanging="567"/>
        <w:jc w:val="both"/>
      </w:pPr>
      <w:r w:rsidRPr="00D350A8">
        <w:t xml:space="preserve">World </w:t>
      </w:r>
      <w:r>
        <w:t>f</w:t>
      </w:r>
      <w:r w:rsidRPr="00D350A8">
        <w:t xml:space="preserve">oreign </w:t>
      </w:r>
      <w:r>
        <w:t>d</w:t>
      </w:r>
      <w:r w:rsidRPr="00D350A8">
        <w:t xml:space="preserve">irect </w:t>
      </w:r>
      <w:r>
        <w:t>i</w:t>
      </w:r>
      <w:r w:rsidRPr="00D350A8">
        <w:t>nvestment flows are declining with USA, China, Singapore, Brazil, Sweden, Australia, India, Canada and France receiving m</w:t>
      </w:r>
      <w:r w:rsidRPr="00D350A8">
        <w:t>ore inward investment than the UK. Against this backdrop it is important that we use our resources wisely and position Lancashire as an attractive opportunity in selected markets.</w:t>
      </w:r>
    </w:p>
    <w:p w14:paraId="318985C4" w14:textId="77777777" w:rsidR="001B33A8" w:rsidRPr="00D350A8" w:rsidRDefault="001B33A8" w:rsidP="00F32895">
      <w:pPr>
        <w:pStyle w:val="ListParagraph"/>
        <w:ind w:left="567" w:hanging="567"/>
        <w:jc w:val="both"/>
      </w:pPr>
    </w:p>
    <w:p w14:paraId="03DD810E" w14:textId="77777777" w:rsidR="001B33A8" w:rsidRPr="00D350A8" w:rsidRDefault="00584C9A" w:rsidP="00F32895">
      <w:pPr>
        <w:pStyle w:val="ListParagraph"/>
        <w:numPr>
          <w:ilvl w:val="1"/>
          <w:numId w:val="2"/>
        </w:numPr>
        <w:ind w:left="567" w:hanging="567"/>
        <w:jc w:val="both"/>
      </w:pPr>
      <w:r w:rsidRPr="00D350A8">
        <w:t>The Harrington report, November 2023, outlines a pragmatic response to impr</w:t>
      </w:r>
      <w:r w:rsidRPr="00D350A8">
        <w:t>oving the UK's attractiveness in terms of Foreign Direct Investment with 6 recommendations as follows;</w:t>
      </w:r>
    </w:p>
    <w:p w14:paraId="63ACA92F" w14:textId="77777777" w:rsidR="001B33A8" w:rsidRPr="00D350A8" w:rsidRDefault="001B33A8" w:rsidP="00F32895">
      <w:pPr>
        <w:pStyle w:val="ListParagraph"/>
        <w:ind w:left="567" w:hanging="567"/>
        <w:jc w:val="both"/>
      </w:pPr>
    </w:p>
    <w:p w14:paraId="71E36BA1" w14:textId="77777777" w:rsidR="001B33A8" w:rsidRPr="00D350A8" w:rsidRDefault="00584C9A" w:rsidP="00F32895">
      <w:pPr>
        <w:pStyle w:val="ListParagraph"/>
        <w:numPr>
          <w:ilvl w:val="0"/>
          <w:numId w:val="3"/>
        </w:numPr>
        <w:ind w:left="1134" w:hanging="425"/>
        <w:jc w:val="both"/>
      </w:pPr>
      <w:r w:rsidRPr="00D350A8">
        <w:t>Business Investment Strategy</w:t>
      </w:r>
    </w:p>
    <w:p w14:paraId="3CA4ED7C" w14:textId="77777777" w:rsidR="001B33A8" w:rsidRPr="00D350A8" w:rsidRDefault="00584C9A" w:rsidP="00F32895">
      <w:pPr>
        <w:pStyle w:val="ListParagraph"/>
        <w:numPr>
          <w:ilvl w:val="0"/>
          <w:numId w:val="3"/>
        </w:numPr>
        <w:ind w:left="1134" w:hanging="425"/>
        <w:jc w:val="both"/>
      </w:pPr>
      <w:r w:rsidRPr="00D350A8">
        <w:t>Focussing government form reactive to proactive</w:t>
      </w:r>
    </w:p>
    <w:p w14:paraId="1E377A67" w14:textId="77777777" w:rsidR="001B33A8" w:rsidRPr="00D350A8" w:rsidRDefault="00584C9A" w:rsidP="00F32895">
      <w:pPr>
        <w:pStyle w:val="ListParagraph"/>
        <w:numPr>
          <w:ilvl w:val="0"/>
          <w:numId w:val="3"/>
        </w:numPr>
        <w:ind w:left="1134" w:hanging="425"/>
        <w:jc w:val="both"/>
      </w:pPr>
      <w:r w:rsidRPr="00D350A8">
        <w:t>Driving regional growth</w:t>
      </w:r>
    </w:p>
    <w:p w14:paraId="515F786A" w14:textId="77777777" w:rsidR="001B33A8" w:rsidRPr="00D350A8" w:rsidRDefault="00584C9A" w:rsidP="00F32895">
      <w:pPr>
        <w:pStyle w:val="ListParagraph"/>
        <w:numPr>
          <w:ilvl w:val="0"/>
          <w:numId w:val="3"/>
        </w:numPr>
        <w:ind w:left="1134" w:hanging="425"/>
        <w:jc w:val="both"/>
      </w:pPr>
      <w:r w:rsidRPr="00D350A8">
        <w:t>Investor feedback – improving the business environm</w:t>
      </w:r>
      <w:r w:rsidRPr="00D350A8">
        <w:t>ent</w:t>
      </w:r>
    </w:p>
    <w:p w14:paraId="569B60C9" w14:textId="77777777" w:rsidR="001B33A8" w:rsidRPr="00D350A8" w:rsidRDefault="00584C9A" w:rsidP="00F32895">
      <w:pPr>
        <w:pStyle w:val="ListParagraph"/>
        <w:numPr>
          <w:ilvl w:val="0"/>
          <w:numId w:val="3"/>
        </w:numPr>
        <w:ind w:left="1134" w:hanging="425"/>
        <w:jc w:val="both"/>
      </w:pPr>
      <w:r w:rsidRPr="00D350A8">
        <w:t>A globally competitive OFI</w:t>
      </w:r>
    </w:p>
    <w:p w14:paraId="21DCD68A" w14:textId="77777777" w:rsidR="001B33A8" w:rsidRPr="00D350A8" w:rsidRDefault="00584C9A" w:rsidP="00F32895">
      <w:pPr>
        <w:pStyle w:val="ListParagraph"/>
        <w:numPr>
          <w:ilvl w:val="0"/>
          <w:numId w:val="3"/>
        </w:numPr>
        <w:ind w:left="1134" w:hanging="425"/>
        <w:jc w:val="both"/>
      </w:pPr>
      <w:r w:rsidRPr="00D350A8">
        <w:t>Strategically targeted incentives</w:t>
      </w:r>
    </w:p>
    <w:p w14:paraId="301F259B" w14:textId="77777777" w:rsidR="001B33A8" w:rsidRPr="00D350A8" w:rsidRDefault="001B33A8" w:rsidP="00F32895">
      <w:pPr>
        <w:ind w:left="567" w:hanging="567"/>
        <w:jc w:val="both"/>
        <w:rPr>
          <w:rFonts w:ascii="Arial" w:hAnsi="Arial" w:cs="Arial"/>
        </w:rPr>
      </w:pPr>
    </w:p>
    <w:p w14:paraId="35F26B00" w14:textId="77777777" w:rsidR="001B33A8" w:rsidRPr="00D350A8" w:rsidRDefault="00584C9A" w:rsidP="00F32895">
      <w:pPr>
        <w:pStyle w:val="ListParagraph"/>
        <w:numPr>
          <w:ilvl w:val="0"/>
          <w:numId w:val="2"/>
        </w:numPr>
        <w:ind w:left="567" w:hanging="567"/>
        <w:jc w:val="both"/>
        <w:rPr>
          <w:u w:val="single"/>
        </w:rPr>
      </w:pPr>
      <w:r w:rsidRPr="00D350A8">
        <w:rPr>
          <w:u w:val="single"/>
        </w:rPr>
        <w:t>Research</w:t>
      </w:r>
    </w:p>
    <w:p w14:paraId="2FFFA19D" w14:textId="77777777" w:rsidR="001B33A8" w:rsidRPr="00D350A8" w:rsidRDefault="001B33A8" w:rsidP="00F32895">
      <w:pPr>
        <w:pStyle w:val="ListParagraph"/>
        <w:ind w:left="567" w:hanging="567"/>
        <w:jc w:val="both"/>
        <w:rPr>
          <w:u w:val="single"/>
        </w:rPr>
      </w:pPr>
    </w:p>
    <w:p w14:paraId="7CE7C9DD" w14:textId="101FF6F0" w:rsidR="001B33A8" w:rsidRPr="00D350A8" w:rsidRDefault="00584C9A" w:rsidP="00F32895">
      <w:pPr>
        <w:pStyle w:val="ListParagraph"/>
        <w:numPr>
          <w:ilvl w:val="1"/>
          <w:numId w:val="2"/>
        </w:numPr>
        <w:ind w:left="567" w:hanging="567"/>
        <w:jc w:val="both"/>
      </w:pPr>
      <w:r w:rsidRPr="00D350A8">
        <w:t xml:space="preserve">Using the Foreign Direct Investment Action Plan as the basis for the research, </w:t>
      </w:r>
      <w:r>
        <w:t>LEP interns have</w:t>
      </w:r>
      <w:r w:rsidRPr="00D350A8">
        <w:t xml:space="preserve"> thoroughly investigated the </w:t>
      </w:r>
      <w:r>
        <w:t>f</w:t>
      </w:r>
      <w:r w:rsidRPr="00D350A8">
        <w:t xml:space="preserve">oreign </w:t>
      </w:r>
      <w:r>
        <w:t>o</w:t>
      </w:r>
      <w:r w:rsidRPr="00D350A8">
        <w:t xml:space="preserve">wned </w:t>
      </w:r>
      <w:r>
        <w:t>c</w:t>
      </w:r>
      <w:r w:rsidRPr="00D350A8">
        <w:t>ompanies in Lancashire, where their paren</w:t>
      </w:r>
      <w:r w:rsidRPr="00D350A8">
        <w:t xml:space="preserve">t companies are based geographically, what sectors they are in, what twin town relationship we have, where our international students come from and where our universities have campuses, partners and collaborations to produce a </w:t>
      </w:r>
      <w:r>
        <w:t>m</w:t>
      </w:r>
      <w:r w:rsidRPr="00D350A8">
        <w:t>atrix</w:t>
      </w:r>
      <w:r>
        <w:t xml:space="preserve">, comparing </w:t>
      </w:r>
      <w:r w:rsidR="00603AF6">
        <w:t>Lanca</w:t>
      </w:r>
      <w:r>
        <w:t>shire</w:t>
      </w:r>
      <w:r w:rsidR="00603AF6">
        <w:t xml:space="preserve">'s target </w:t>
      </w:r>
      <w:r w:rsidR="00603AF6">
        <w:lastRenderedPageBreak/>
        <w:t xml:space="preserve">markets </w:t>
      </w:r>
      <w:r>
        <w:t xml:space="preserve">with </w:t>
      </w:r>
      <w:r w:rsidR="00851E77">
        <w:t>its</w:t>
      </w:r>
      <w:r w:rsidR="00603AF6">
        <w:t xml:space="preserve"> niche sectors/</w:t>
      </w:r>
      <w:r w:rsidR="00851E77">
        <w:t>capabilities</w:t>
      </w:r>
      <w:r w:rsidRPr="00D350A8">
        <w:t>.  The Foreign Direct Investment report can be seen at Appendix A.</w:t>
      </w:r>
    </w:p>
    <w:p w14:paraId="63382E93" w14:textId="77777777" w:rsidR="001B33A8" w:rsidRPr="00D350A8" w:rsidRDefault="001B33A8" w:rsidP="00F32895">
      <w:pPr>
        <w:pStyle w:val="ListParagraph"/>
        <w:ind w:left="567" w:hanging="567"/>
        <w:jc w:val="both"/>
      </w:pPr>
    </w:p>
    <w:p w14:paraId="146B5D18" w14:textId="5BE865A0" w:rsidR="001B33A8" w:rsidRPr="00D350A8" w:rsidRDefault="00584C9A" w:rsidP="00F32895">
      <w:pPr>
        <w:pStyle w:val="ListParagraph"/>
        <w:numPr>
          <w:ilvl w:val="1"/>
          <w:numId w:val="2"/>
        </w:numPr>
        <w:ind w:left="567" w:hanging="567"/>
        <w:jc w:val="both"/>
      </w:pPr>
      <w:r w:rsidRPr="00D350A8">
        <w:t>Th</w:t>
      </w:r>
      <w:r>
        <w:t>is analysis</w:t>
      </w:r>
      <w:r w:rsidRPr="00D350A8">
        <w:t xml:space="preserve"> has informed where we should use </w:t>
      </w:r>
      <w:r w:rsidR="007C707D">
        <w:t>any available</w:t>
      </w:r>
      <w:r w:rsidR="007C707D" w:rsidRPr="00D350A8">
        <w:t xml:space="preserve"> </w:t>
      </w:r>
      <w:r w:rsidRPr="00D350A8">
        <w:t xml:space="preserve">resources to commission sector propositions to promote Lancashire as a </w:t>
      </w:r>
      <w:r w:rsidRPr="00D350A8">
        <w:t>place for Foreign Direct Investment.</w:t>
      </w:r>
      <w:r>
        <w:t xml:space="preserve">  </w:t>
      </w:r>
      <w:r w:rsidRPr="00D350A8">
        <w:t>The purpose of commissioning sector propositions is to position Lancashire on the world stage as a place where our emerging sectors provide niche opportunities for global companies.</w:t>
      </w:r>
    </w:p>
    <w:p w14:paraId="0CA6F509" w14:textId="77777777" w:rsidR="001B33A8" w:rsidRPr="00D350A8" w:rsidRDefault="001B33A8" w:rsidP="00F32895">
      <w:pPr>
        <w:pStyle w:val="ListParagraph"/>
        <w:ind w:left="0" w:firstLine="0"/>
        <w:jc w:val="both"/>
        <w:rPr>
          <w:u w:val="single"/>
        </w:rPr>
      </w:pPr>
    </w:p>
    <w:p w14:paraId="7C1309B2" w14:textId="77777777" w:rsidR="001B33A8" w:rsidRPr="00D350A8" w:rsidRDefault="00584C9A" w:rsidP="00F32895">
      <w:pPr>
        <w:pStyle w:val="ListParagraph"/>
        <w:numPr>
          <w:ilvl w:val="0"/>
          <w:numId w:val="2"/>
        </w:numPr>
        <w:ind w:left="567" w:hanging="567"/>
        <w:jc w:val="both"/>
        <w:rPr>
          <w:u w:val="single"/>
        </w:rPr>
      </w:pPr>
      <w:r w:rsidRPr="00D350A8">
        <w:rPr>
          <w:u w:val="single"/>
        </w:rPr>
        <w:t>Next Steps</w:t>
      </w:r>
    </w:p>
    <w:p w14:paraId="0167F10C" w14:textId="77777777" w:rsidR="001B33A8" w:rsidRPr="00D350A8" w:rsidRDefault="001B33A8" w:rsidP="00F32895">
      <w:pPr>
        <w:pStyle w:val="ListParagraph"/>
        <w:ind w:left="567" w:hanging="567"/>
        <w:jc w:val="both"/>
        <w:rPr>
          <w:u w:val="single"/>
        </w:rPr>
      </w:pPr>
    </w:p>
    <w:p w14:paraId="0B9704BF" w14:textId="77777777" w:rsidR="001B33A8" w:rsidRPr="00D350A8" w:rsidRDefault="00584C9A" w:rsidP="00F32895">
      <w:pPr>
        <w:pStyle w:val="ListParagraph"/>
        <w:numPr>
          <w:ilvl w:val="1"/>
          <w:numId w:val="2"/>
        </w:numPr>
        <w:ind w:left="567" w:hanging="567"/>
        <w:jc w:val="both"/>
      </w:pPr>
      <w:r w:rsidRPr="00D350A8">
        <w:t xml:space="preserve">The Foreign </w:t>
      </w:r>
      <w:r w:rsidRPr="00D350A8">
        <w:t>Direct Investment Action Plan is a three year plan most of the actions in workstream one and two have been completed.  An updated version of the Action Plan can be seen at Appendix B.</w:t>
      </w:r>
    </w:p>
    <w:p w14:paraId="3B9DCD62" w14:textId="77777777" w:rsidR="001B33A8" w:rsidRPr="00D350A8" w:rsidRDefault="001B33A8" w:rsidP="00F32895">
      <w:pPr>
        <w:pStyle w:val="ListParagraph"/>
        <w:ind w:left="567" w:hanging="567"/>
        <w:jc w:val="both"/>
      </w:pPr>
    </w:p>
    <w:p w14:paraId="2FDCFE35" w14:textId="116B1558" w:rsidR="001B33A8" w:rsidRPr="00D350A8" w:rsidRDefault="00584C9A" w:rsidP="00F32895">
      <w:pPr>
        <w:pStyle w:val="ListParagraph"/>
        <w:numPr>
          <w:ilvl w:val="1"/>
          <w:numId w:val="2"/>
        </w:numPr>
        <w:ind w:left="567" w:hanging="567"/>
        <w:jc w:val="both"/>
      </w:pPr>
      <w:r w:rsidRPr="00D350A8">
        <w:t xml:space="preserve">The current interns have contracts until the end of March </w:t>
      </w:r>
      <w:r w:rsidR="00851E77" w:rsidRPr="00D350A8">
        <w:t>2024,</w:t>
      </w:r>
      <w:r w:rsidRPr="00D350A8">
        <w:t xml:space="preserve"> so it i</w:t>
      </w:r>
      <w:r w:rsidRPr="00D350A8">
        <w:t>s the intention to continue with the actions stated within the Action Plan.</w:t>
      </w:r>
    </w:p>
    <w:p w14:paraId="4C111211" w14:textId="77777777" w:rsidR="001B33A8" w:rsidRPr="00D350A8" w:rsidRDefault="001B33A8" w:rsidP="00F32895">
      <w:pPr>
        <w:ind w:left="567" w:hanging="567"/>
        <w:jc w:val="both"/>
        <w:rPr>
          <w:rFonts w:ascii="Arial" w:hAnsi="Arial" w:cs="Arial"/>
        </w:rPr>
      </w:pPr>
    </w:p>
    <w:p w14:paraId="45EEF5B6" w14:textId="28B6F4EF" w:rsidR="001B33A8" w:rsidRPr="00D350A8" w:rsidRDefault="00584C9A" w:rsidP="00F32895">
      <w:pPr>
        <w:pStyle w:val="ListParagraph"/>
        <w:numPr>
          <w:ilvl w:val="1"/>
          <w:numId w:val="2"/>
        </w:numPr>
        <w:ind w:left="567" w:hanging="567"/>
        <w:jc w:val="both"/>
      </w:pPr>
      <w:r w:rsidRPr="00D350A8">
        <w:t xml:space="preserve">In particular, the next stage is to commission </w:t>
      </w:r>
      <w:r w:rsidR="005C77FA">
        <w:t xml:space="preserve">the first </w:t>
      </w:r>
      <w:r w:rsidRPr="00D350A8">
        <w:t>five sector propositions as follows:</w:t>
      </w:r>
    </w:p>
    <w:p w14:paraId="7B55114B" w14:textId="77777777" w:rsidR="001B33A8" w:rsidRPr="00D350A8" w:rsidRDefault="001B33A8" w:rsidP="00F32895">
      <w:pPr>
        <w:pStyle w:val="ListParagraph"/>
        <w:ind w:left="567" w:hanging="567"/>
        <w:jc w:val="both"/>
      </w:pPr>
    </w:p>
    <w:p w14:paraId="098563B5" w14:textId="77777777" w:rsidR="001B33A8" w:rsidRPr="00D350A8" w:rsidRDefault="00584C9A" w:rsidP="00F32895">
      <w:pPr>
        <w:pStyle w:val="ListParagraph"/>
        <w:numPr>
          <w:ilvl w:val="0"/>
          <w:numId w:val="4"/>
        </w:numPr>
        <w:spacing w:before="100" w:after="200" w:line="360" w:lineRule="auto"/>
        <w:ind w:left="1134" w:hanging="425"/>
        <w:jc w:val="both"/>
      </w:pPr>
      <w:r w:rsidRPr="00D350A8">
        <w:t>Nuclear Energy and Clean Power</w:t>
      </w:r>
    </w:p>
    <w:p w14:paraId="5D4EDB29" w14:textId="77777777" w:rsidR="001B33A8" w:rsidRPr="00D350A8" w:rsidRDefault="00584C9A" w:rsidP="00F32895">
      <w:pPr>
        <w:pStyle w:val="ListParagraph"/>
        <w:numPr>
          <w:ilvl w:val="0"/>
          <w:numId w:val="4"/>
        </w:numPr>
        <w:spacing w:before="100" w:after="200" w:line="360" w:lineRule="auto"/>
        <w:ind w:left="1134" w:hanging="425"/>
        <w:jc w:val="both"/>
      </w:pPr>
      <w:r w:rsidRPr="00D350A8">
        <w:t>Digital Services</w:t>
      </w:r>
    </w:p>
    <w:p w14:paraId="353AADE1" w14:textId="77777777" w:rsidR="001B33A8" w:rsidRPr="00D350A8" w:rsidRDefault="00584C9A" w:rsidP="00F32895">
      <w:pPr>
        <w:pStyle w:val="ListParagraph"/>
        <w:numPr>
          <w:ilvl w:val="0"/>
          <w:numId w:val="4"/>
        </w:numPr>
        <w:spacing w:before="100" w:after="200" w:line="360" w:lineRule="auto"/>
        <w:ind w:left="1134" w:hanging="425"/>
        <w:jc w:val="both"/>
      </w:pPr>
      <w:r w:rsidRPr="00D350A8">
        <w:t>Low Carbon Manufacturing</w:t>
      </w:r>
    </w:p>
    <w:p w14:paraId="272D5F7D" w14:textId="77777777" w:rsidR="001B33A8" w:rsidRPr="00D350A8" w:rsidRDefault="00584C9A" w:rsidP="00F32895">
      <w:pPr>
        <w:pStyle w:val="ListParagraph"/>
        <w:numPr>
          <w:ilvl w:val="0"/>
          <w:numId w:val="4"/>
        </w:numPr>
        <w:spacing w:before="100" w:after="200" w:line="360" w:lineRule="auto"/>
        <w:ind w:left="1134" w:hanging="425"/>
        <w:jc w:val="both"/>
      </w:pPr>
      <w:r w:rsidRPr="00D350A8">
        <w:t>Medical Dev</w:t>
      </w:r>
      <w:r w:rsidRPr="00D350A8">
        <w:t>ice Manufacturing</w:t>
      </w:r>
    </w:p>
    <w:p w14:paraId="47E34742" w14:textId="05FF4166" w:rsidR="001B33A8" w:rsidRDefault="00584C9A" w:rsidP="00F32895">
      <w:pPr>
        <w:pStyle w:val="ListParagraph"/>
        <w:numPr>
          <w:ilvl w:val="0"/>
          <w:numId w:val="4"/>
        </w:numPr>
        <w:spacing w:before="100" w:after="200" w:line="360" w:lineRule="auto"/>
        <w:ind w:left="1134" w:hanging="425"/>
        <w:jc w:val="both"/>
      </w:pPr>
      <w:r w:rsidRPr="00D350A8">
        <w:t>Aerospace Component Manufacturing &amp; Drones</w:t>
      </w:r>
    </w:p>
    <w:p w14:paraId="2C7C891F" w14:textId="77777777" w:rsidR="00F32895" w:rsidRPr="00F32895" w:rsidRDefault="00F32895" w:rsidP="00F32895">
      <w:pPr>
        <w:pStyle w:val="ListParagraph"/>
        <w:spacing w:before="100" w:after="200" w:line="360" w:lineRule="auto"/>
        <w:ind w:left="0" w:firstLine="0"/>
        <w:jc w:val="both"/>
      </w:pPr>
    </w:p>
    <w:p w14:paraId="15FB1045" w14:textId="33E03BE8" w:rsidR="005C77FA" w:rsidRDefault="00584C9A" w:rsidP="00F32895">
      <w:pPr>
        <w:pStyle w:val="ListParagraph"/>
        <w:numPr>
          <w:ilvl w:val="1"/>
          <w:numId w:val="2"/>
        </w:numPr>
        <w:ind w:left="567" w:hanging="567"/>
        <w:jc w:val="both"/>
      </w:pPr>
      <w:r>
        <w:t xml:space="preserve">Resource permitting further sector propositions will be commissioned. </w:t>
      </w:r>
    </w:p>
    <w:p w14:paraId="3C6700C2" w14:textId="77777777" w:rsidR="005C77FA" w:rsidRDefault="005C77FA" w:rsidP="00851E77">
      <w:pPr>
        <w:pStyle w:val="ListParagraph"/>
        <w:ind w:left="567" w:firstLine="0"/>
        <w:jc w:val="both"/>
      </w:pPr>
    </w:p>
    <w:p w14:paraId="7531927A" w14:textId="39629501" w:rsidR="001B33A8" w:rsidRPr="00D350A8" w:rsidRDefault="00584C9A" w:rsidP="00F32895">
      <w:pPr>
        <w:pStyle w:val="ListParagraph"/>
        <w:numPr>
          <w:ilvl w:val="1"/>
          <w:numId w:val="2"/>
        </w:numPr>
        <w:ind w:left="567" w:hanging="567"/>
        <w:jc w:val="both"/>
      </w:pPr>
      <w:r w:rsidRPr="00D350A8">
        <w:t xml:space="preserve">Whilst the propositions are being developed the team will start relationship building with the Department of </w:t>
      </w:r>
      <w:r w:rsidRPr="00D350A8">
        <w:t>Business &amp; Trade colleagues in the markets which are being targeted.</w:t>
      </w:r>
    </w:p>
    <w:p w14:paraId="09CD5AEB" w14:textId="77777777" w:rsidR="001B33A8" w:rsidRPr="00D350A8" w:rsidRDefault="001B33A8" w:rsidP="00F32895">
      <w:pPr>
        <w:pStyle w:val="ListParagraph"/>
        <w:ind w:left="567" w:hanging="567"/>
        <w:jc w:val="both"/>
      </w:pPr>
    </w:p>
    <w:p w14:paraId="2625A1F2" w14:textId="77777777" w:rsidR="001B33A8" w:rsidRPr="00D350A8" w:rsidRDefault="00584C9A" w:rsidP="00F32895">
      <w:pPr>
        <w:pStyle w:val="ListParagraph"/>
        <w:numPr>
          <w:ilvl w:val="1"/>
          <w:numId w:val="2"/>
        </w:numPr>
        <w:ind w:left="567" w:hanging="567"/>
        <w:jc w:val="both"/>
      </w:pPr>
      <w:r w:rsidRPr="00D350A8">
        <w:t>When the propositions are completed, they will be shared with the Department of Business and Trade colleagues and published on the Invest in Lancashire Website.</w:t>
      </w:r>
    </w:p>
    <w:p w14:paraId="0CC279B7" w14:textId="77777777" w:rsidR="001B33A8" w:rsidRPr="00D350A8" w:rsidRDefault="001B33A8" w:rsidP="00F32895">
      <w:pPr>
        <w:pStyle w:val="ListParagraph"/>
        <w:ind w:left="567" w:hanging="567"/>
        <w:jc w:val="both"/>
      </w:pPr>
    </w:p>
    <w:p w14:paraId="1BC408D2" w14:textId="77777777" w:rsidR="001B33A8" w:rsidRPr="00D350A8" w:rsidRDefault="00584C9A" w:rsidP="00F32895">
      <w:pPr>
        <w:pStyle w:val="ListParagraph"/>
        <w:numPr>
          <w:ilvl w:val="1"/>
          <w:numId w:val="2"/>
        </w:numPr>
        <w:ind w:left="567" w:hanging="567"/>
        <w:jc w:val="both"/>
      </w:pPr>
      <w:r w:rsidRPr="00D350A8">
        <w:t>Resource permitting, the</w:t>
      </w:r>
      <w:r w:rsidRPr="00D350A8">
        <w:t xml:space="preserve"> team will research events and missions in the markets that are targeted to attract Foreign Direct Investment and start a proactive campaign.</w:t>
      </w:r>
    </w:p>
    <w:p w14:paraId="4A9321A0" w14:textId="77777777" w:rsidR="001B33A8" w:rsidRPr="00D350A8" w:rsidRDefault="001B33A8" w:rsidP="00F32895">
      <w:pPr>
        <w:pStyle w:val="ListParagraph"/>
        <w:ind w:left="567" w:hanging="567"/>
        <w:jc w:val="both"/>
      </w:pPr>
    </w:p>
    <w:p w14:paraId="097DDFF4" w14:textId="77777777" w:rsidR="001B33A8" w:rsidRPr="00D350A8" w:rsidRDefault="00584C9A" w:rsidP="00F32895">
      <w:pPr>
        <w:pStyle w:val="ListParagraph"/>
        <w:numPr>
          <w:ilvl w:val="1"/>
          <w:numId w:val="2"/>
        </w:numPr>
        <w:ind w:left="567" w:hanging="567"/>
        <w:jc w:val="both"/>
      </w:pPr>
      <w:r w:rsidRPr="00D350A8">
        <w:t xml:space="preserve">There is a Key Account Manager post along with a Key Account Manger Support post to look after the foreign Owned </w:t>
      </w:r>
      <w:r w:rsidRPr="00D350A8">
        <w:t>Companies that already call Lancashire their home.  Most Foreign Direct Investment comes from companies already in country and Lancashire is no exception.</w:t>
      </w:r>
    </w:p>
    <w:p w14:paraId="3D054B8A" w14:textId="77777777" w:rsidR="001B33A8" w:rsidRPr="00D350A8" w:rsidRDefault="001B33A8" w:rsidP="00F32895">
      <w:pPr>
        <w:ind w:left="567" w:hanging="567"/>
        <w:jc w:val="both"/>
        <w:rPr>
          <w:rFonts w:ascii="Arial" w:hAnsi="Arial" w:cs="Arial"/>
        </w:rPr>
      </w:pPr>
    </w:p>
    <w:p w14:paraId="0F2FB3F1" w14:textId="77777777" w:rsidR="001B33A8" w:rsidRPr="00D350A8" w:rsidRDefault="001B33A8" w:rsidP="00F32895">
      <w:pPr>
        <w:ind w:left="567" w:hanging="567"/>
        <w:jc w:val="both"/>
        <w:rPr>
          <w:rFonts w:ascii="Arial" w:hAnsi="Arial" w:cs="Arial"/>
        </w:rPr>
      </w:pPr>
    </w:p>
    <w:p w14:paraId="3416F0FB" w14:textId="77777777" w:rsidR="001B33A8" w:rsidRPr="00D350A8" w:rsidRDefault="001B33A8" w:rsidP="00F32895">
      <w:pPr>
        <w:pStyle w:val="ListParagraph"/>
        <w:ind w:left="567" w:hanging="567"/>
        <w:jc w:val="both"/>
        <w:rPr>
          <w:u w:val="single"/>
        </w:rPr>
      </w:pPr>
    </w:p>
    <w:p w14:paraId="6F278B26" w14:textId="77777777" w:rsidR="001B33A8" w:rsidRPr="00D350A8" w:rsidRDefault="00584C9A" w:rsidP="00F32895">
      <w:pPr>
        <w:pStyle w:val="ListParagraph"/>
        <w:numPr>
          <w:ilvl w:val="0"/>
          <w:numId w:val="2"/>
        </w:numPr>
        <w:ind w:left="567" w:hanging="567"/>
        <w:jc w:val="both"/>
        <w:rPr>
          <w:u w:val="single"/>
        </w:rPr>
      </w:pPr>
      <w:r w:rsidRPr="00D350A8">
        <w:rPr>
          <w:u w:val="single"/>
        </w:rPr>
        <w:t>Financial and Legal Implications</w:t>
      </w:r>
    </w:p>
    <w:p w14:paraId="5B1212F6" w14:textId="77777777" w:rsidR="001B33A8" w:rsidRPr="00D350A8" w:rsidRDefault="001B33A8" w:rsidP="00F32895">
      <w:pPr>
        <w:pStyle w:val="ListParagraph"/>
        <w:ind w:left="567" w:hanging="567"/>
        <w:jc w:val="both"/>
      </w:pPr>
    </w:p>
    <w:p w14:paraId="5F6E3F68" w14:textId="78CF3536" w:rsidR="001B33A8" w:rsidRPr="00D350A8" w:rsidRDefault="00584C9A" w:rsidP="00F32895">
      <w:pPr>
        <w:pStyle w:val="ListParagraph"/>
        <w:numPr>
          <w:ilvl w:val="1"/>
          <w:numId w:val="2"/>
        </w:numPr>
        <w:ind w:left="567" w:hanging="567"/>
        <w:jc w:val="both"/>
      </w:pPr>
      <w:r w:rsidRPr="00D350A8">
        <w:t>There is a budget this financial year for this work to be done b</w:t>
      </w:r>
      <w:r w:rsidRPr="00D350A8">
        <w:t xml:space="preserve">ut the intern contracts end on 31 March 2024.  </w:t>
      </w:r>
      <w:r>
        <w:t xml:space="preserve">This analysis will be passported forward to the emerging County Combined Authority and Business Board with funding and resourcing decisions to be taken by the governance structure in place at that time. </w:t>
      </w:r>
    </w:p>
    <w:p w14:paraId="33C65ACC" w14:textId="0DD89E04" w:rsidR="00A77B3E" w:rsidRDefault="00A77B3E" w:rsidP="00F32895">
      <w:pPr>
        <w:pStyle w:val="ListParagraph"/>
        <w:ind w:left="567" w:hanging="567"/>
      </w:pPr>
    </w:p>
    <w:p w14:paraId="4A32B1BB" w14:textId="77777777" w:rsidR="00F32895" w:rsidRPr="00F32895" w:rsidRDefault="00F32895" w:rsidP="00F32895">
      <w:pPr>
        <w:pStyle w:val="ListParagraph"/>
        <w:ind w:left="567" w:hanging="567"/>
      </w:pPr>
    </w:p>
    <w:p w14:paraId="015D8653" w14:textId="77777777" w:rsidR="00F32895" w:rsidRPr="00F32895" w:rsidRDefault="00584C9A" w:rsidP="00F32895">
      <w:pPr>
        <w:spacing w:after="160" w:line="259" w:lineRule="auto"/>
        <w:rPr>
          <w:rFonts w:ascii="Arial" w:eastAsiaTheme="majorEastAsia" w:hAnsi="Arial" w:cs="Arial"/>
          <w:b/>
        </w:rPr>
      </w:pPr>
      <w:r w:rsidRPr="00F32895">
        <w:rPr>
          <w:rFonts w:ascii="Arial" w:hAnsi="Arial" w:cs="Arial"/>
          <w:b/>
        </w:rPr>
        <w:t>List of Background Papers</w:t>
      </w:r>
    </w:p>
    <w:p w14:paraId="7BF6DB71" w14:textId="77777777" w:rsidR="00F32895" w:rsidRPr="00F32895" w:rsidRDefault="00F32895" w:rsidP="00F32895">
      <w:pPr>
        <w:rPr>
          <w:rFonts w:ascii="Arial" w:hAnsi="Arial" w:cs="Arial"/>
        </w:rPr>
      </w:pPr>
    </w:p>
    <w:tbl>
      <w:tblPr>
        <w:tblW w:w="0" w:type="auto"/>
        <w:tblLayout w:type="fixed"/>
        <w:tblLook w:val="0000" w:firstRow="0" w:lastRow="0" w:firstColumn="0" w:lastColumn="0" w:noHBand="0" w:noVBand="0"/>
      </w:tblPr>
      <w:tblGrid>
        <w:gridCol w:w="3510"/>
        <w:gridCol w:w="2492"/>
        <w:gridCol w:w="3178"/>
      </w:tblGrid>
      <w:tr w:rsidR="00AC5554" w14:paraId="570FBF1D" w14:textId="77777777" w:rsidTr="002B4B9B">
        <w:tc>
          <w:tcPr>
            <w:tcW w:w="3510" w:type="dxa"/>
          </w:tcPr>
          <w:p w14:paraId="484D79B8" w14:textId="77777777" w:rsidR="00F32895" w:rsidRPr="00F32895" w:rsidRDefault="00584C9A" w:rsidP="002B4B9B">
            <w:pPr>
              <w:pStyle w:val="Heading7"/>
              <w:ind w:left="0" w:firstLine="0"/>
              <w:rPr>
                <w:rFonts w:ascii="Arial" w:hAnsi="Arial" w:cs="Arial"/>
                <w:i w:val="0"/>
                <w:color w:val="auto"/>
              </w:rPr>
            </w:pPr>
            <w:r w:rsidRPr="00F32895">
              <w:rPr>
                <w:rFonts w:ascii="Arial" w:hAnsi="Arial" w:cs="Arial"/>
                <w:i w:val="0"/>
                <w:color w:val="auto"/>
              </w:rPr>
              <w:t>Paper</w:t>
            </w:r>
          </w:p>
        </w:tc>
        <w:tc>
          <w:tcPr>
            <w:tcW w:w="2492" w:type="dxa"/>
          </w:tcPr>
          <w:p w14:paraId="5F435624" w14:textId="77777777" w:rsidR="00F32895" w:rsidRPr="00F32895" w:rsidRDefault="00584C9A" w:rsidP="002B4B9B">
            <w:pPr>
              <w:pStyle w:val="Heading7"/>
              <w:ind w:left="0" w:firstLine="0"/>
              <w:rPr>
                <w:rFonts w:ascii="Arial" w:hAnsi="Arial" w:cs="Arial"/>
                <w:i w:val="0"/>
                <w:color w:val="auto"/>
              </w:rPr>
            </w:pPr>
            <w:r w:rsidRPr="00F32895">
              <w:rPr>
                <w:rFonts w:ascii="Arial" w:hAnsi="Arial" w:cs="Arial"/>
                <w:i w:val="0"/>
                <w:color w:val="auto"/>
              </w:rPr>
              <w:t>Date</w:t>
            </w:r>
          </w:p>
        </w:tc>
        <w:tc>
          <w:tcPr>
            <w:tcW w:w="3178" w:type="dxa"/>
          </w:tcPr>
          <w:p w14:paraId="354C9C2A" w14:textId="77777777" w:rsidR="00F32895" w:rsidRPr="00F32895" w:rsidRDefault="00584C9A" w:rsidP="002B4B9B">
            <w:pPr>
              <w:pStyle w:val="Heading7"/>
              <w:ind w:left="0" w:firstLine="0"/>
              <w:rPr>
                <w:rFonts w:ascii="Arial" w:hAnsi="Arial" w:cs="Arial"/>
                <w:i w:val="0"/>
                <w:color w:val="auto"/>
              </w:rPr>
            </w:pPr>
            <w:r w:rsidRPr="00F32895">
              <w:rPr>
                <w:rFonts w:ascii="Arial" w:hAnsi="Arial" w:cs="Arial"/>
                <w:i w:val="0"/>
                <w:color w:val="auto"/>
              </w:rPr>
              <w:t>Contact/Tel</w:t>
            </w:r>
          </w:p>
        </w:tc>
      </w:tr>
      <w:tr w:rsidR="00AC5554" w14:paraId="30CB9E9E" w14:textId="77777777" w:rsidTr="002B4B9B">
        <w:tc>
          <w:tcPr>
            <w:tcW w:w="3510" w:type="dxa"/>
          </w:tcPr>
          <w:p w14:paraId="12239CCC" w14:textId="77777777" w:rsidR="00F32895" w:rsidRPr="00F32895" w:rsidRDefault="00F32895" w:rsidP="002B4B9B">
            <w:pPr>
              <w:rPr>
                <w:rFonts w:ascii="Arial" w:hAnsi="Arial" w:cs="Arial"/>
              </w:rPr>
            </w:pPr>
          </w:p>
          <w:p w14:paraId="7B42E8BE" w14:textId="77777777" w:rsidR="00F32895" w:rsidRPr="00F32895" w:rsidRDefault="00584C9A" w:rsidP="002B4B9B">
            <w:pPr>
              <w:rPr>
                <w:rFonts w:ascii="Arial" w:hAnsi="Arial" w:cs="Arial"/>
              </w:rPr>
            </w:pPr>
            <w:r w:rsidRPr="00F32895">
              <w:rPr>
                <w:rFonts w:ascii="Arial" w:hAnsi="Arial" w:cs="Arial"/>
              </w:rPr>
              <w:t>None</w:t>
            </w:r>
          </w:p>
          <w:p w14:paraId="50E7A86C" w14:textId="77777777" w:rsidR="00F32895" w:rsidRPr="00F32895" w:rsidRDefault="00F32895" w:rsidP="002B4B9B">
            <w:pPr>
              <w:rPr>
                <w:rFonts w:ascii="Arial" w:hAnsi="Arial" w:cs="Arial"/>
              </w:rPr>
            </w:pPr>
          </w:p>
        </w:tc>
        <w:tc>
          <w:tcPr>
            <w:tcW w:w="2492" w:type="dxa"/>
          </w:tcPr>
          <w:p w14:paraId="62352A8C" w14:textId="77777777" w:rsidR="00F32895" w:rsidRPr="00F32895" w:rsidRDefault="00F32895" w:rsidP="002B4B9B">
            <w:pPr>
              <w:rPr>
                <w:rFonts w:ascii="Arial" w:hAnsi="Arial" w:cs="Arial"/>
              </w:rPr>
            </w:pPr>
          </w:p>
        </w:tc>
        <w:tc>
          <w:tcPr>
            <w:tcW w:w="3178" w:type="dxa"/>
          </w:tcPr>
          <w:p w14:paraId="2CAE2B9B" w14:textId="77777777" w:rsidR="00F32895" w:rsidRPr="00F32895" w:rsidRDefault="00F32895" w:rsidP="002B4B9B">
            <w:pPr>
              <w:rPr>
                <w:rFonts w:ascii="Arial" w:hAnsi="Arial" w:cs="Arial"/>
              </w:rPr>
            </w:pPr>
          </w:p>
        </w:tc>
      </w:tr>
      <w:tr w:rsidR="00AC5554" w14:paraId="0FCEBCA3" w14:textId="77777777" w:rsidTr="002B4B9B">
        <w:trPr>
          <w:cantSplit/>
        </w:trPr>
        <w:tc>
          <w:tcPr>
            <w:tcW w:w="9180" w:type="dxa"/>
            <w:gridSpan w:val="3"/>
          </w:tcPr>
          <w:p w14:paraId="0E90EDEA" w14:textId="77777777" w:rsidR="00F32895" w:rsidRPr="00F32895" w:rsidRDefault="00F32895" w:rsidP="002B4B9B">
            <w:pPr>
              <w:rPr>
                <w:rFonts w:ascii="Arial" w:hAnsi="Arial" w:cs="Arial"/>
              </w:rPr>
            </w:pPr>
          </w:p>
          <w:p w14:paraId="6903EDAA" w14:textId="77777777" w:rsidR="00F32895" w:rsidRPr="00F32895" w:rsidRDefault="00584C9A" w:rsidP="002B4B9B">
            <w:pPr>
              <w:rPr>
                <w:rFonts w:ascii="Arial" w:hAnsi="Arial" w:cs="Arial"/>
              </w:rPr>
            </w:pPr>
            <w:r w:rsidRPr="00F32895">
              <w:rPr>
                <w:rFonts w:ascii="Arial" w:hAnsi="Arial" w:cs="Arial"/>
              </w:rPr>
              <w:t xml:space="preserve">Reason for inclusion in Part II, if appropriate </w:t>
            </w:r>
          </w:p>
          <w:p w14:paraId="56C193C9" w14:textId="77777777" w:rsidR="00F32895" w:rsidRPr="00F32895" w:rsidRDefault="00F32895" w:rsidP="002B4B9B">
            <w:pPr>
              <w:rPr>
                <w:rFonts w:ascii="Arial" w:hAnsi="Arial" w:cs="Arial"/>
              </w:rPr>
            </w:pPr>
          </w:p>
          <w:p w14:paraId="5B4F579D" w14:textId="77777777" w:rsidR="00F32895" w:rsidRPr="00F32895" w:rsidRDefault="00584C9A" w:rsidP="002B4B9B">
            <w:pPr>
              <w:rPr>
                <w:rFonts w:ascii="Arial" w:hAnsi="Arial" w:cs="Arial"/>
              </w:rPr>
            </w:pPr>
            <w:r w:rsidRPr="00F32895">
              <w:rPr>
                <w:rFonts w:ascii="Arial" w:hAnsi="Arial" w:cs="Arial"/>
              </w:rPr>
              <w:t>N/A</w:t>
            </w:r>
          </w:p>
          <w:p w14:paraId="0DE11AD3" w14:textId="77777777" w:rsidR="00F32895" w:rsidRPr="00F32895" w:rsidRDefault="00F32895" w:rsidP="002B4B9B">
            <w:pPr>
              <w:jc w:val="both"/>
              <w:rPr>
                <w:rFonts w:ascii="Arial" w:hAnsi="Arial" w:cs="Arial"/>
              </w:rPr>
            </w:pPr>
          </w:p>
        </w:tc>
      </w:tr>
    </w:tbl>
    <w:p w14:paraId="09278499" w14:textId="77777777" w:rsidR="00F32895" w:rsidRPr="00F32895" w:rsidRDefault="00F32895" w:rsidP="00F32895">
      <w:pPr>
        <w:rPr>
          <w:rFonts w:ascii="Arial" w:hAnsi="Arial" w:cs="Arial"/>
        </w:rPr>
      </w:pPr>
    </w:p>
    <w:p w14:paraId="006ABB68" w14:textId="77777777" w:rsidR="00F32895" w:rsidRPr="00D350A8" w:rsidRDefault="00F32895" w:rsidP="00F32895">
      <w:pPr>
        <w:pStyle w:val="ListParagraph"/>
        <w:ind w:left="567" w:hanging="567"/>
      </w:pPr>
    </w:p>
    <w:sectPr w:rsidR="00F32895" w:rsidRPr="00D350A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3743" w14:textId="77777777" w:rsidR="00000000" w:rsidRDefault="00584C9A">
      <w:r>
        <w:separator/>
      </w:r>
    </w:p>
  </w:endnote>
  <w:endnote w:type="continuationSeparator" w:id="0">
    <w:p w14:paraId="000EDFB5" w14:textId="77777777" w:rsidR="00000000" w:rsidRDefault="0058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3EFA6" w14:textId="77777777" w:rsidR="00000000" w:rsidRDefault="00584C9A">
      <w:r>
        <w:separator/>
      </w:r>
    </w:p>
  </w:footnote>
  <w:footnote w:type="continuationSeparator" w:id="0">
    <w:p w14:paraId="57685759" w14:textId="77777777" w:rsidR="00000000" w:rsidRDefault="00584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64C5" w14:textId="77777777" w:rsidR="00CF1133" w:rsidRDefault="00584C9A">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F35"/>
    <w:multiLevelType w:val="hybridMultilevel"/>
    <w:tmpl w:val="48DC7724"/>
    <w:lvl w:ilvl="0" w:tplc="C66463E4">
      <w:start w:val="1"/>
      <w:numFmt w:val="bullet"/>
      <w:lvlText w:val=""/>
      <w:lvlJc w:val="left"/>
      <w:pPr>
        <w:ind w:left="1620" w:hanging="360"/>
      </w:pPr>
      <w:rPr>
        <w:rFonts w:ascii="Symbol" w:hAnsi="Symbol" w:hint="default"/>
      </w:rPr>
    </w:lvl>
    <w:lvl w:ilvl="1" w:tplc="A8C8892E" w:tentative="1">
      <w:start w:val="1"/>
      <w:numFmt w:val="bullet"/>
      <w:lvlText w:val="o"/>
      <w:lvlJc w:val="left"/>
      <w:pPr>
        <w:ind w:left="2340" w:hanging="360"/>
      </w:pPr>
      <w:rPr>
        <w:rFonts w:ascii="Courier New" w:hAnsi="Courier New" w:cs="Courier New" w:hint="default"/>
      </w:rPr>
    </w:lvl>
    <w:lvl w:ilvl="2" w:tplc="442A8A1C" w:tentative="1">
      <w:start w:val="1"/>
      <w:numFmt w:val="bullet"/>
      <w:lvlText w:val=""/>
      <w:lvlJc w:val="left"/>
      <w:pPr>
        <w:ind w:left="3060" w:hanging="360"/>
      </w:pPr>
      <w:rPr>
        <w:rFonts w:ascii="Wingdings" w:hAnsi="Wingdings" w:hint="default"/>
      </w:rPr>
    </w:lvl>
    <w:lvl w:ilvl="3" w:tplc="D0F6FDA4" w:tentative="1">
      <w:start w:val="1"/>
      <w:numFmt w:val="bullet"/>
      <w:lvlText w:val=""/>
      <w:lvlJc w:val="left"/>
      <w:pPr>
        <w:ind w:left="3780" w:hanging="360"/>
      </w:pPr>
      <w:rPr>
        <w:rFonts w:ascii="Symbol" w:hAnsi="Symbol" w:hint="default"/>
      </w:rPr>
    </w:lvl>
    <w:lvl w:ilvl="4" w:tplc="0B309B00" w:tentative="1">
      <w:start w:val="1"/>
      <w:numFmt w:val="bullet"/>
      <w:lvlText w:val="o"/>
      <w:lvlJc w:val="left"/>
      <w:pPr>
        <w:ind w:left="4500" w:hanging="360"/>
      </w:pPr>
      <w:rPr>
        <w:rFonts w:ascii="Courier New" w:hAnsi="Courier New" w:cs="Courier New" w:hint="default"/>
      </w:rPr>
    </w:lvl>
    <w:lvl w:ilvl="5" w:tplc="BF3276F6" w:tentative="1">
      <w:start w:val="1"/>
      <w:numFmt w:val="bullet"/>
      <w:lvlText w:val=""/>
      <w:lvlJc w:val="left"/>
      <w:pPr>
        <w:ind w:left="5220" w:hanging="360"/>
      </w:pPr>
      <w:rPr>
        <w:rFonts w:ascii="Wingdings" w:hAnsi="Wingdings" w:hint="default"/>
      </w:rPr>
    </w:lvl>
    <w:lvl w:ilvl="6" w:tplc="1E447DC8" w:tentative="1">
      <w:start w:val="1"/>
      <w:numFmt w:val="bullet"/>
      <w:lvlText w:val=""/>
      <w:lvlJc w:val="left"/>
      <w:pPr>
        <w:ind w:left="5940" w:hanging="360"/>
      </w:pPr>
      <w:rPr>
        <w:rFonts w:ascii="Symbol" w:hAnsi="Symbol" w:hint="default"/>
      </w:rPr>
    </w:lvl>
    <w:lvl w:ilvl="7" w:tplc="E6B07652" w:tentative="1">
      <w:start w:val="1"/>
      <w:numFmt w:val="bullet"/>
      <w:lvlText w:val="o"/>
      <w:lvlJc w:val="left"/>
      <w:pPr>
        <w:ind w:left="6660" w:hanging="360"/>
      </w:pPr>
      <w:rPr>
        <w:rFonts w:ascii="Courier New" w:hAnsi="Courier New" w:cs="Courier New" w:hint="default"/>
      </w:rPr>
    </w:lvl>
    <w:lvl w:ilvl="8" w:tplc="B6940328" w:tentative="1">
      <w:start w:val="1"/>
      <w:numFmt w:val="bullet"/>
      <w:lvlText w:val=""/>
      <w:lvlJc w:val="left"/>
      <w:pPr>
        <w:ind w:left="7380" w:hanging="360"/>
      </w:pPr>
      <w:rPr>
        <w:rFonts w:ascii="Wingdings" w:hAnsi="Wingdings" w:hint="default"/>
      </w:rPr>
    </w:lvl>
  </w:abstractNum>
  <w:abstractNum w:abstractNumId="1" w15:restartNumberingAfterBreak="0">
    <w:nsid w:val="01F40E59"/>
    <w:multiLevelType w:val="multilevel"/>
    <w:tmpl w:val="CFA6A20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74D663F"/>
    <w:multiLevelType w:val="hybridMultilevel"/>
    <w:tmpl w:val="9D10E89A"/>
    <w:lvl w:ilvl="0" w:tplc="99F85BD0">
      <w:start w:val="1"/>
      <w:numFmt w:val="bullet"/>
      <w:lvlText w:val=""/>
      <w:lvlJc w:val="left"/>
      <w:pPr>
        <w:ind w:left="720" w:hanging="360"/>
      </w:pPr>
      <w:rPr>
        <w:rFonts w:ascii="Symbol" w:hAnsi="Symbol" w:hint="default"/>
      </w:rPr>
    </w:lvl>
    <w:lvl w:ilvl="1" w:tplc="B4B4E0E0" w:tentative="1">
      <w:start w:val="1"/>
      <w:numFmt w:val="bullet"/>
      <w:lvlText w:val="o"/>
      <w:lvlJc w:val="left"/>
      <w:pPr>
        <w:ind w:left="1440" w:hanging="360"/>
      </w:pPr>
      <w:rPr>
        <w:rFonts w:ascii="Courier New" w:hAnsi="Courier New" w:cs="Courier New" w:hint="default"/>
      </w:rPr>
    </w:lvl>
    <w:lvl w:ilvl="2" w:tplc="81E834F8" w:tentative="1">
      <w:start w:val="1"/>
      <w:numFmt w:val="bullet"/>
      <w:lvlText w:val=""/>
      <w:lvlJc w:val="left"/>
      <w:pPr>
        <w:ind w:left="2160" w:hanging="360"/>
      </w:pPr>
      <w:rPr>
        <w:rFonts w:ascii="Wingdings" w:hAnsi="Wingdings" w:hint="default"/>
      </w:rPr>
    </w:lvl>
    <w:lvl w:ilvl="3" w:tplc="8654AE92" w:tentative="1">
      <w:start w:val="1"/>
      <w:numFmt w:val="bullet"/>
      <w:lvlText w:val=""/>
      <w:lvlJc w:val="left"/>
      <w:pPr>
        <w:ind w:left="2880" w:hanging="360"/>
      </w:pPr>
      <w:rPr>
        <w:rFonts w:ascii="Symbol" w:hAnsi="Symbol" w:hint="default"/>
      </w:rPr>
    </w:lvl>
    <w:lvl w:ilvl="4" w:tplc="881C3D02" w:tentative="1">
      <w:start w:val="1"/>
      <w:numFmt w:val="bullet"/>
      <w:lvlText w:val="o"/>
      <w:lvlJc w:val="left"/>
      <w:pPr>
        <w:ind w:left="3600" w:hanging="360"/>
      </w:pPr>
      <w:rPr>
        <w:rFonts w:ascii="Courier New" w:hAnsi="Courier New" w:cs="Courier New" w:hint="default"/>
      </w:rPr>
    </w:lvl>
    <w:lvl w:ilvl="5" w:tplc="F6F0ECBE" w:tentative="1">
      <w:start w:val="1"/>
      <w:numFmt w:val="bullet"/>
      <w:lvlText w:val=""/>
      <w:lvlJc w:val="left"/>
      <w:pPr>
        <w:ind w:left="4320" w:hanging="360"/>
      </w:pPr>
      <w:rPr>
        <w:rFonts w:ascii="Wingdings" w:hAnsi="Wingdings" w:hint="default"/>
      </w:rPr>
    </w:lvl>
    <w:lvl w:ilvl="6" w:tplc="BDB6807C" w:tentative="1">
      <w:start w:val="1"/>
      <w:numFmt w:val="bullet"/>
      <w:lvlText w:val=""/>
      <w:lvlJc w:val="left"/>
      <w:pPr>
        <w:ind w:left="5040" w:hanging="360"/>
      </w:pPr>
      <w:rPr>
        <w:rFonts w:ascii="Symbol" w:hAnsi="Symbol" w:hint="default"/>
      </w:rPr>
    </w:lvl>
    <w:lvl w:ilvl="7" w:tplc="9CBC6A78" w:tentative="1">
      <w:start w:val="1"/>
      <w:numFmt w:val="bullet"/>
      <w:lvlText w:val="o"/>
      <w:lvlJc w:val="left"/>
      <w:pPr>
        <w:ind w:left="5760" w:hanging="360"/>
      </w:pPr>
      <w:rPr>
        <w:rFonts w:ascii="Courier New" w:hAnsi="Courier New" w:cs="Courier New" w:hint="default"/>
      </w:rPr>
    </w:lvl>
    <w:lvl w:ilvl="8" w:tplc="07E64164" w:tentative="1">
      <w:start w:val="1"/>
      <w:numFmt w:val="bullet"/>
      <w:lvlText w:val=""/>
      <w:lvlJc w:val="left"/>
      <w:pPr>
        <w:ind w:left="6480" w:hanging="360"/>
      </w:pPr>
      <w:rPr>
        <w:rFonts w:ascii="Wingdings" w:hAnsi="Wingdings" w:hint="default"/>
      </w:rPr>
    </w:lvl>
  </w:abstractNum>
  <w:abstractNum w:abstractNumId="3" w15:restartNumberingAfterBreak="0">
    <w:nsid w:val="7E9C7EDE"/>
    <w:multiLevelType w:val="multilevel"/>
    <w:tmpl w:val="D5E074FA"/>
    <w:lvl w:ilvl="0">
      <w:start w:val="1"/>
      <w:numFmt w:val="bullet"/>
      <w:lvlText w:val=""/>
      <w:lvlJc w:val="left"/>
      <w:pPr>
        <w:ind w:left="1620" w:hanging="360"/>
      </w:pPr>
      <w:rPr>
        <w:rFonts w:ascii="Symbol" w:hAnsi="Symbol" w:hint="default"/>
      </w:rPr>
    </w:lvl>
    <w:lvl w:ilvl="1">
      <w:start w:val="1"/>
      <w:numFmt w:val="decimal"/>
      <w:isLgl/>
      <w:lvlText w:val="%1.%2"/>
      <w:lvlJc w:val="left"/>
      <w:pPr>
        <w:ind w:left="1800" w:hanging="54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060" w:hanging="1800"/>
      </w:pPr>
      <w:rPr>
        <w:rFonts w:hint="default"/>
      </w:rPr>
    </w:lvl>
  </w:abstractNum>
  <w:abstractNum w:abstractNumId="4" w15:restartNumberingAfterBreak="0">
    <w:nsid w:val="7F052502"/>
    <w:multiLevelType w:val="hybridMultilevel"/>
    <w:tmpl w:val="8CB21DC4"/>
    <w:lvl w:ilvl="0" w:tplc="8DEAE04E">
      <w:start w:val="1"/>
      <w:numFmt w:val="lowerRoman"/>
      <w:lvlText w:val="(%1)"/>
      <w:lvlJc w:val="left"/>
      <w:pPr>
        <w:ind w:left="1080" w:hanging="720"/>
      </w:pPr>
      <w:rPr>
        <w:rFonts w:hint="default"/>
      </w:rPr>
    </w:lvl>
    <w:lvl w:ilvl="1" w:tplc="C2F61434" w:tentative="1">
      <w:start w:val="1"/>
      <w:numFmt w:val="lowerLetter"/>
      <w:lvlText w:val="%2."/>
      <w:lvlJc w:val="left"/>
      <w:pPr>
        <w:ind w:left="1440" w:hanging="360"/>
      </w:pPr>
    </w:lvl>
    <w:lvl w:ilvl="2" w:tplc="53CAC9F8" w:tentative="1">
      <w:start w:val="1"/>
      <w:numFmt w:val="lowerRoman"/>
      <w:lvlText w:val="%3."/>
      <w:lvlJc w:val="right"/>
      <w:pPr>
        <w:ind w:left="2160" w:hanging="180"/>
      </w:pPr>
    </w:lvl>
    <w:lvl w:ilvl="3" w:tplc="B6DA5358" w:tentative="1">
      <w:start w:val="1"/>
      <w:numFmt w:val="decimal"/>
      <w:lvlText w:val="%4."/>
      <w:lvlJc w:val="left"/>
      <w:pPr>
        <w:ind w:left="2880" w:hanging="360"/>
      </w:pPr>
    </w:lvl>
    <w:lvl w:ilvl="4" w:tplc="C6263B42" w:tentative="1">
      <w:start w:val="1"/>
      <w:numFmt w:val="lowerLetter"/>
      <w:lvlText w:val="%5."/>
      <w:lvlJc w:val="left"/>
      <w:pPr>
        <w:ind w:left="3600" w:hanging="360"/>
      </w:pPr>
    </w:lvl>
    <w:lvl w:ilvl="5" w:tplc="DC6489F0" w:tentative="1">
      <w:start w:val="1"/>
      <w:numFmt w:val="lowerRoman"/>
      <w:lvlText w:val="%6."/>
      <w:lvlJc w:val="right"/>
      <w:pPr>
        <w:ind w:left="4320" w:hanging="180"/>
      </w:pPr>
    </w:lvl>
    <w:lvl w:ilvl="6" w:tplc="301282F8" w:tentative="1">
      <w:start w:val="1"/>
      <w:numFmt w:val="decimal"/>
      <w:lvlText w:val="%7."/>
      <w:lvlJc w:val="left"/>
      <w:pPr>
        <w:ind w:left="5040" w:hanging="360"/>
      </w:pPr>
    </w:lvl>
    <w:lvl w:ilvl="7" w:tplc="D2EEB242" w:tentative="1">
      <w:start w:val="1"/>
      <w:numFmt w:val="lowerLetter"/>
      <w:lvlText w:val="%8."/>
      <w:lvlJc w:val="left"/>
      <w:pPr>
        <w:ind w:left="5760" w:hanging="360"/>
      </w:pPr>
    </w:lvl>
    <w:lvl w:ilvl="8" w:tplc="2E1EBAC2" w:tentative="1">
      <w:start w:val="1"/>
      <w:numFmt w:val="lowerRoman"/>
      <w:lvlText w:val="%9."/>
      <w:lvlJc w:val="right"/>
      <w:pPr>
        <w:ind w:left="6480" w:hanging="180"/>
      </w:pPr>
    </w:lvl>
  </w:abstractNum>
  <w:num w:numId="1" w16cid:durableId="9841128">
    <w:abstractNumId w:val="4"/>
  </w:num>
  <w:num w:numId="2" w16cid:durableId="1497722795">
    <w:abstractNumId w:val="1"/>
  </w:num>
  <w:num w:numId="3" w16cid:durableId="960694177">
    <w:abstractNumId w:val="0"/>
  </w:num>
  <w:num w:numId="4" w16cid:durableId="1825775968">
    <w:abstractNumId w:val="3"/>
  </w:num>
  <w:num w:numId="5" w16cid:durableId="1791053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D78"/>
    <w:rsid w:val="00014BD3"/>
    <w:rsid w:val="00091BAF"/>
    <w:rsid w:val="001B33A8"/>
    <w:rsid w:val="001C4CF3"/>
    <w:rsid w:val="00231ACD"/>
    <w:rsid w:val="0025315B"/>
    <w:rsid w:val="002B4B9B"/>
    <w:rsid w:val="003213A9"/>
    <w:rsid w:val="003A4FA2"/>
    <w:rsid w:val="004B174B"/>
    <w:rsid w:val="004B72D0"/>
    <w:rsid w:val="00584C9A"/>
    <w:rsid w:val="005C77FA"/>
    <w:rsid w:val="005D0C06"/>
    <w:rsid w:val="00603AF6"/>
    <w:rsid w:val="00714F7E"/>
    <w:rsid w:val="00743CC5"/>
    <w:rsid w:val="007951F6"/>
    <w:rsid w:val="007C707D"/>
    <w:rsid w:val="00851E77"/>
    <w:rsid w:val="008854E0"/>
    <w:rsid w:val="009117D5"/>
    <w:rsid w:val="009C0899"/>
    <w:rsid w:val="009F62D0"/>
    <w:rsid w:val="00A064D7"/>
    <w:rsid w:val="00A3489F"/>
    <w:rsid w:val="00A77B3E"/>
    <w:rsid w:val="00AC5554"/>
    <w:rsid w:val="00B170BD"/>
    <w:rsid w:val="00BC4466"/>
    <w:rsid w:val="00CA2A55"/>
    <w:rsid w:val="00CD5BAE"/>
    <w:rsid w:val="00CF1133"/>
    <w:rsid w:val="00CF1AF8"/>
    <w:rsid w:val="00D350A8"/>
    <w:rsid w:val="00E978E6"/>
    <w:rsid w:val="00F22414"/>
    <w:rsid w:val="00F32895"/>
    <w:rsid w:val="00F41096"/>
    <w:rsid w:val="00F42401"/>
    <w:rsid w:val="00F95C8B"/>
    <w:rsid w:val="00FB19DE"/>
    <w:rsid w:val="00FC0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65ACC"/>
  <w15:docId w15:val="{F54ECE35-16B7-46B3-8F8D-2C146FB4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5">
    <w:name w:val="heading 5"/>
    <w:basedOn w:val="Normal"/>
    <w:next w:val="Normal"/>
    <w:link w:val="Heading5Char"/>
    <w:uiPriority w:val="9"/>
    <w:semiHidden/>
    <w:unhideWhenUsed/>
    <w:qFormat/>
    <w:rsid w:val="001B33A8"/>
    <w:pPr>
      <w:keepNext/>
      <w:keepLines/>
      <w:spacing w:before="40" w:line="249" w:lineRule="auto"/>
      <w:ind w:left="542" w:hanging="542"/>
      <w:outlineLvl w:val="4"/>
    </w:pPr>
    <w:rPr>
      <w:rFonts w:asciiTheme="majorHAnsi" w:eastAsiaTheme="majorEastAsia" w:hAnsiTheme="majorHAnsi" w:cstheme="majorBidi"/>
      <w:color w:val="365F91" w:themeColor="accent1" w:themeShade="BF"/>
      <w:lang w:val="en-GB" w:eastAsia="en-GB"/>
    </w:rPr>
  </w:style>
  <w:style w:type="paragraph" w:styleId="Heading6">
    <w:name w:val="heading 6"/>
    <w:basedOn w:val="Normal"/>
    <w:next w:val="Normal"/>
    <w:link w:val="Heading6Char"/>
    <w:uiPriority w:val="9"/>
    <w:semiHidden/>
    <w:unhideWhenUsed/>
    <w:qFormat/>
    <w:rsid w:val="001B33A8"/>
    <w:pPr>
      <w:keepNext/>
      <w:keepLines/>
      <w:spacing w:before="40" w:line="249" w:lineRule="auto"/>
      <w:ind w:left="542" w:hanging="542"/>
      <w:outlineLvl w:val="5"/>
    </w:pPr>
    <w:rPr>
      <w:rFonts w:asciiTheme="majorHAnsi" w:eastAsiaTheme="majorEastAsia" w:hAnsiTheme="majorHAnsi" w:cstheme="majorBidi"/>
      <w:color w:val="243F60" w:themeColor="accent1" w:themeShade="7F"/>
      <w:lang w:val="en-GB" w:eastAsia="en-GB"/>
    </w:rPr>
  </w:style>
  <w:style w:type="paragraph" w:styleId="Heading7">
    <w:name w:val="heading 7"/>
    <w:basedOn w:val="Normal"/>
    <w:next w:val="Normal"/>
    <w:link w:val="Heading7Char"/>
    <w:uiPriority w:val="9"/>
    <w:semiHidden/>
    <w:unhideWhenUsed/>
    <w:qFormat/>
    <w:rsid w:val="00F32895"/>
    <w:pPr>
      <w:keepNext/>
      <w:keepLines/>
      <w:spacing w:before="40" w:line="249" w:lineRule="auto"/>
      <w:ind w:left="542" w:hanging="542"/>
      <w:outlineLvl w:val="6"/>
    </w:pPr>
    <w:rPr>
      <w:rFonts w:asciiTheme="majorHAnsi" w:eastAsiaTheme="majorEastAsia" w:hAnsiTheme="majorHAnsi" w:cstheme="majorBidi"/>
      <w:i/>
      <w:iCs/>
      <w:color w:val="243F60" w:themeColor="accent1" w:themeShade="7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B33A8"/>
    <w:rPr>
      <w:sz w:val="24"/>
      <w:szCs w:val="24"/>
    </w:rPr>
  </w:style>
  <w:style w:type="character" w:customStyle="1" w:styleId="Heading5Char">
    <w:name w:val="Heading 5 Char"/>
    <w:basedOn w:val="DefaultParagraphFont"/>
    <w:link w:val="Heading5"/>
    <w:uiPriority w:val="9"/>
    <w:semiHidden/>
    <w:rsid w:val="001B33A8"/>
    <w:rPr>
      <w:rFonts w:asciiTheme="majorHAnsi" w:eastAsiaTheme="majorEastAsia" w:hAnsiTheme="majorHAnsi" w:cstheme="majorBidi"/>
      <w:color w:val="365F91" w:themeColor="accent1" w:themeShade="BF"/>
      <w:sz w:val="24"/>
      <w:szCs w:val="24"/>
      <w:lang w:val="en-GB" w:eastAsia="en-GB"/>
    </w:rPr>
  </w:style>
  <w:style w:type="character" w:customStyle="1" w:styleId="Heading6Char">
    <w:name w:val="Heading 6 Char"/>
    <w:basedOn w:val="DefaultParagraphFont"/>
    <w:link w:val="Heading6"/>
    <w:uiPriority w:val="9"/>
    <w:semiHidden/>
    <w:rsid w:val="001B33A8"/>
    <w:rPr>
      <w:rFonts w:asciiTheme="majorHAnsi" w:eastAsiaTheme="majorEastAsia" w:hAnsiTheme="majorHAnsi" w:cstheme="majorBidi"/>
      <w:color w:val="243F60" w:themeColor="accent1" w:themeShade="7F"/>
      <w:sz w:val="24"/>
      <w:szCs w:val="24"/>
      <w:lang w:val="en-GB" w:eastAsia="en-GB"/>
    </w:rPr>
  </w:style>
  <w:style w:type="paragraph" w:styleId="ListParagraph">
    <w:name w:val="List Paragraph"/>
    <w:basedOn w:val="Normal"/>
    <w:uiPriority w:val="34"/>
    <w:qFormat/>
    <w:rsid w:val="001B33A8"/>
    <w:pPr>
      <w:spacing w:after="5" w:line="249" w:lineRule="auto"/>
      <w:ind w:left="720" w:hanging="542"/>
      <w:contextualSpacing/>
    </w:pPr>
    <w:rPr>
      <w:rFonts w:ascii="Arial" w:eastAsia="Calibri" w:hAnsi="Arial" w:cs="Arial"/>
      <w:color w:val="000000"/>
      <w:lang w:val="en-GB" w:eastAsia="en-GB"/>
    </w:rPr>
  </w:style>
  <w:style w:type="paragraph" w:styleId="Header">
    <w:name w:val="header"/>
    <w:basedOn w:val="Normal"/>
    <w:link w:val="HeaderChar"/>
    <w:unhideWhenUsed/>
    <w:rsid w:val="001B33A8"/>
    <w:pPr>
      <w:tabs>
        <w:tab w:val="center" w:pos="4513"/>
        <w:tab w:val="right" w:pos="9026"/>
      </w:tabs>
      <w:ind w:left="542" w:hanging="542"/>
    </w:pPr>
    <w:rPr>
      <w:rFonts w:ascii="Arial" w:eastAsia="Calibri" w:hAnsi="Arial" w:cs="Arial"/>
      <w:color w:val="000000"/>
      <w:lang w:val="en-GB" w:eastAsia="en-GB"/>
    </w:rPr>
  </w:style>
  <w:style w:type="character" w:customStyle="1" w:styleId="HeaderChar">
    <w:name w:val="Header Char"/>
    <w:basedOn w:val="DefaultParagraphFont"/>
    <w:link w:val="Header"/>
    <w:rsid w:val="001B33A8"/>
    <w:rPr>
      <w:rFonts w:ascii="Arial" w:eastAsia="Calibri" w:hAnsi="Arial" w:cs="Arial"/>
      <w:color w:val="000000"/>
      <w:sz w:val="24"/>
      <w:szCs w:val="24"/>
      <w:lang w:val="en-GB" w:eastAsia="en-GB"/>
    </w:rPr>
  </w:style>
  <w:style w:type="character" w:styleId="CommentReference">
    <w:name w:val="annotation reference"/>
    <w:basedOn w:val="DefaultParagraphFont"/>
    <w:semiHidden/>
    <w:unhideWhenUsed/>
    <w:rsid w:val="003A4FA2"/>
    <w:rPr>
      <w:sz w:val="16"/>
      <w:szCs w:val="16"/>
    </w:rPr>
  </w:style>
  <w:style w:type="paragraph" w:styleId="CommentText">
    <w:name w:val="annotation text"/>
    <w:basedOn w:val="Normal"/>
    <w:link w:val="CommentTextChar"/>
    <w:unhideWhenUsed/>
    <w:rsid w:val="003A4FA2"/>
    <w:rPr>
      <w:sz w:val="20"/>
      <w:szCs w:val="20"/>
    </w:rPr>
  </w:style>
  <w:style w:type="character" w:customStyle="1" w:styleId="CommentTextChar">
    <w:name w:val="Comment Text Char"/>
    <w:basedOn w:val="DefaultParagraphFont"/>
    <w:link w:val="CommentText"/>
    <w:rsid w:val="003A4FA2"/>
  </w:style>
  <w:style w:type="paragraph" w:styleId="CommentSubject">
    <w:name w:val="annotation subject"/>
    <w:basedOn w:val="CommentText"/>
    <w:next w:val="CommentText"/>
    <w:link w:val="CommentSubjectChar"/>
    <w:semiHidden/>
    <w:unhideWhenUsed/>
    <w:rsid w:val="003A4FA2"/>
    <w:rPr>
      <w:b/>
      <w:bCs/>
    </w:rPr>
  </w:style>
  <w:style w:type="character" w:customStyle="1" w:styleId="CommentSubjectChar">
    <w:name w:val="Comment Subject Char"/>
    <w:basedOn w:val="CommentTextChar"/>
    <w:link w:val="CommentSubject"/>
    <w:semiHidden/>
    <w:rsid w:val="003A4FA2"/>
    <w:rPr>
      <w:b/>
      <w:bCs/>
    </w:rPr>
  </w:style>
  <w:style w:type="character" w:customStyle="1" w:styleId="Heading7Char">
    <w:name w:val="Heading 7 Char"/>
    <w:basedOn w:val="DefaultParagraphFont"/>
    <w:link w:val="Heading7"/>
    <w:uiPriority w:val="9"/>
    <w:semiHidden/>
    <w:rsid w:val="00F32895"/>
    <w:rPr>
      <w:rFonts w:asciiTheme="majorHAnsi" w:eastAsiaTheme="majorEastAsia" w:hAnsiTheme="majorHAnsi" w:cstheme="majorBidi"/>
      <w:i/>
      <w:iCs/>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Milroy, Andy</cp:lastModifiedBy>
  <cp:revision>14</cp:revision>
  <dcterms:created xsi:type="dcterms:W3CDTF">2023-12-12T15:00:00Z</dcterms:created>
  <dcterms:modified xsi:type="dcterms:W3CDTF">2023-12-15T13:15:00Z</dcterms:modified>
</cp:coreProperties>
</file>